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FE37D6" w14:textId="46036A5F" w:rsidR="008D17D0" w:rsidRPr="00A16DF9" w:rsidRDefault="008D17D0" w:rsidP="008D17D0">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sidRPr="00A16DF9">
        <w:rPr>
          <w:rFonts w:cs="Arial"/>
          <w:b/>
          <w:sz w:val="22"/>
          <w:lang w:val="en-US"/>
        </w:rPr>
        <w:t>3GPP TSG-RAN WG2 #11</w:t>
      </w:r>
      <w:r w:rsidR="00491647">
        <w:rPr>
          <w:rFonts w:cs="Arial"/>
          <w:b/>
          <w:sz w:val="22"/>
          <w:lang w:val="en-US"/>
        </w:rPr>
        <w:t>6</w:t>
      </w:r>
      <w:r w:rsidRPr="00A16DF9">
        <w:rPr>
          <w:rFonts w:cs="Arial"/>
          <w:b/>
          <w:i/>
          <w:sz w:val="22"/>
          <w:lang w:val="en-US"/>
        </w:rPr>
        <w:tab/>
      </w:r>
      <w:r w:rsidR="00823C9E" w:rsidRPr="00823C9E">
        <w:rPr>
          <w:rFonts w:cs="Arial"/>
          <w:b/>
          <w:i/>
          <w:sz w:val="22"/>
          <w:lang w:val="en-US"/>
        </w:rPr>
        <w:t>R2-2109572</w:t>
      </w:r>
    </w:p>
    <w:p w14:paraId="45B0D559" w14:textId="5C6C1D36" w:rsidR="008D17D0" w:rsidRDefault="008D17D0" w:rsidP="008D17D0">
      <w:pPr>
        <w:tabs>
          <w:tab w:val="left" w:pos="1701"/>
          <w:tab w:val="right" w:pos="9639"/>
        </w:tabs>
        <w:spacing w:after="0"/>
        <w:rPr>
          <w:rFonts w:cs="Arial"/>
          <w:b/>
          <w:color w:val="000000"/>
          <w:kern w:val="2"/>
          <w:sz w:val="24"/>
        </w:rPr>
      </w:pPr>
      <w:r>
        <w:rPr>
          <w:rFonts w:cs="Arial"/>
          <w:b/>
          <w:sz w:val="22"/>
          <w:szCs w:val="22"/>
          <w:lang w:val="en-US"/>
        </w:rPr>
        <w:t xml:space="preserve">E-meeting, </w:t>
      </w:r>
      <w:r w:rsidR="00491647">
        <w:rPr>
          <w:rFonts w:cs="Arial"/>
          <w:b/>
          <w:sz w:val="22"/>
          <w:szCs w:val="22"/>
          <w:lang w:val="en-US"/>
        </w:rPr>
        <w:t>November</w:t>
      </w:r>
      <w:r>
        <w:rPr>
          <w:rFonts w:cs="Arial"/>
          <w:b/>
          <w:sz w:val="22"/>
          <w:szCs w:val="22"/>
          <w:lang w:val="en-US"/>
        </w:rPr>
        <w:t xml:space="preserve"> 2021</w:t>
      </w:r>
      <w:r>
        <w:rPr>
          <w:rFonts w:cs="Arial"/>
          <w:b/>
          <w:sz w:val="22"/>
          <w:szCs w:val="22"/>
          <w:lang w:val="en-US"/>
        </w:rPr>
        <w:tab/>
      </w:r>
      <w:bookmarkEnd w:id="0"/>
      <w:bookmarkEnd w:id="1"/>
      <w:bookmarkEnd w:id="2"/>
      <w:bookmarkEnd w:id="3"/>
    </w:p>
    <w:p w14:paraId="2BF5918C" w14:textId="77777777" w:rsidR="008D17D0" w:rsidRDefault="008D17D0" w:rsidP="008D17D0">
      <w:pPr>
        <w:tabs>
          <w:tab w:val="left" w:pos="1701"/>
          <w:tab w:val="right" w:pos="9639"/>
        </w:tabs>
        <w:spacing w:before="100" w:beforeAutospacing="1" w:after="100" w:afterAutospacing="1"/>
        <w:rPr>
          <w:rFonts w:cs="Arial"/>
          <w:b/>
          <w:color w:val="000000"/>
          <w:kern w:val="2"/>
          <w:sz w:val="24"/>
        </w:rPr>
      </w:pPr>
    </w:p>
    <w:p w14:paraId="06DD7603" w14:textId="03B69AFD" w:rsidR="008D17D0" w:rsidRDefault="008D17D0" w:rsidP="008D17D0">
      <w:pPr>
        <w:pStyle w:val="3GPPHeader"/>
        <w:rPr>
          <w:sz w:val="22"/>
          <w:szCs w:val="22"/>
        </w:rPr>
      </w:pPr>
      <w:r>
        <w:rPr>
          <w:sz w:val="22"/>
          <w:szCs w:val="22"/>
        </w:rPr>
        <w:t>Agenda Item:</w:t>
      </w:r>
      <w:r>
        <w:rPr>
          <w:sz w:val="22"/>
          <w:szCs w:val="22"/>
        </w:rPr>
        <w:tab/>
      </w:r>
      <w:r w:rsidR="00823C9E">
        <w:rPr>
          <w:sz w:val="22"/>
          <w:szCs w:val="22"/>
        </w:rPr>
        <w:t>8.18</w:t>
      </w:r>
    </w:p>
    <w:p w14:paraId="790515D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53250279" w14:textId="7D8A0113" w:rsidR="008D17D0" w:rsidRDefault="008D17D0" w:rsidP="008D17D0">
      <w:pPr>
        <w:pStyle w:val="3GPPHeader"/>
        <w:rPr>
          <w:sz w:val="22"/>
          <w:szCs w:val="22"/>
        </w:rPr>
      </w:pPr>
      <w:r>
        <w:rPr>
          <w:sz w:val="22"/>
          <w:szCs w:val="22"/>
        </w:rPr>
        <w:t>Title:</w:t>
      </w:r>
      <w:r>
        <w:rPr>
          <w:sz w:val="22"/>
          <w:szCs w:val="22"/>
        </w:rPr>
        <w:tab/>
      </w:r>
      <w:r w:rsidR="00491647" w:rsidRPr="00491647">
        <w:rPr>
          <w:sz w:val="22"/>
          <w:szCs w:val="22"/>
        </w:rPr>
        <w:t>Disc</w:t>
      </w:r>
      <w:r w:rsidR="0093287B">
        <w:rPr>
          <w:sz w:val="22"/>
          <w:szCs w:val="22"/>
        </w:rPr>
        <w:t>ussion on general PRACH partiti</w:t>
      </w:r>
      <w:r w:rsidR="00491647" w:rsidRPr="00491647">
        <w:rPr>
          <w:sz w:val="22"/>
          <w:szCs w:val="22"/>
        </w:rPr>
        <w:t>on solution</w:t>
      </w:r>
    </w:p>
    <w:p w14:paraId="4DDCBC8A" w14:textId="77777777" w:rsidR="008D17D0" w:rsidRDefault="008D17D0" w:rsidP="008D17D0">
      <w:pPr>
        <w:pStyle w:val="3GPPHeader"/>
      </w:pPr>
      <w:r>
        <w:rPr>
          <w:sz w:val="22"/>
          <w:szCs w:val="22"/>
        </w:rPr>
        <w:t>Document for:</w:t>
      </w:r>
      <w:r>
        <w:rPr>
          <w:sz w:val="22"/>
          <w:szCs w:val="22"/>
        </w:rPr>
        <w:tab/>
        <w:t>Discussion, Decision</w:t>
      </w:r>
    </w:p>
    <w:p w14:paraId="2839D925" w14:textId="77777777" w:rsidR="008D17D0" w:rsidRDefault="008D17D0" w:rsidP="008D17D0">
      <w:pPr>
        <w:pStyle w:val="1"/>
      </w:pPr>
      <w:bookmarkStart w:id="4" w:name="_Ref488331639"/>
      <w:r>
        <w:t>Introduction</w:t>
      </w:r>
      <w:bookmarkEnd w:id="4"/>
    </w:p>
    <w:p w14:paraId="0E13621C" w14:textId="3A3E2245" w:rsidR="008874AD" w:rsidRDefault="0093287B" w:rsidP="008D17D0">
      <w:pPr>
        <w:pStyle w:val="a7"/>
        <w:spacing w:before="120"/>
      </w:pPr>
      <w:r>
        <w:t>RAN2</w:t>
      </w:r>
      <w:r w:rsidR="008874AD">
        <w:t xml:space="preserve"> achieved some agreement</w:t>
      </w:r>
      <w:r w:rsidR="0005799A">
        <w:rPr>
          <w:rFonts w:hint="eastAsia"/>
        </w:rPr>
        <w:t>s</w:t>
      </w:r>
      <w:r w:rsidR="008874AD">
        <w:t xml:space="preserve"> on PRACH partition at las</w:t>
      </w:r>
      <w:r w:rsidR="0005799A">
        <w:t>t RAN2#115 meeting</w:t>
      </w:r>
      <w:r w:rsidR="0085127E">
        <w:t xml:space="preserve"> as in </w:t>
      </w:r>
      <w:r w:rsidR="0085127E">
        <w:fldChar w:fldCharType="begin"/>
      </w:r>
      <w:r w:rsidR="0085127E">
        <w:instrText xml:space="preserve"> HYPERLINK  \l "_Annex" </w:instrText>
      </w:r>
      <w:r w:rsidR="0085127E">
        <w:fldChar w:fldCharType="separate"/>
      </w:r>
      <w:r w:rsidR="0085127E" w:rsidRPr="0085127E">
        <w:rPr>
          <w:rStyle w:val="a3"/>
        </w:rPr>
        <w:t>Annex</w:t>
      </w:r>
      <w:r w:rsidR="0085127E">
        <w:fldChar w:fldCharType="end"/>
      </w:r>
      <w:bookmarkStart w:id="5" w:name="_GoBack"/>
      <w:bookmarkEnd w:id="5"/>
      <w:r w:rsidR="0005799A">
        <w:t>. In this paper we continue to discuss</w:t>
      </w:r>
      <w:r w:rsidR="00823C9E">
        <w:t xml:space="preserve"> the same issue</w:t>
      </w:r>
      <w:r w:rsidR="0005799A">
        <w:t xml:space="preserve"> in more details.</w:t>
      </w:r>
    </w:p>
    <w:p w14:paraId="597C5AD5" w14:textId="77777777" w:rsidR="008D17D0" w:rsidRDefault="008D17D0" w:rsidP="008D17D0">
      <w:pPr>
        <w:pStyle w:val="1"/>
      </w:pPr>
      <w:r>
        <w:rPr>
          <w:rFonts w:hint="eastAsia"/>
        </w:rPr>
        <w:t>D</w:t>
      </w:r>
      <w:r>
        <w:t>iscussion</w:t>
      </w:r>
    </w:p>
    <w:p w14:paraId="6D3CBB78" w14:textId="6D9318CD" w:rsidR="004642FB" w:rsidRDefault="00FD39FF" w:rsidP="00FD39FF">
      <w:pPr>
        <w:pStyle w:val="2"/>
      </w:pPr>
      <w:r w:rsidRPr="00FD39FF">
        <w:t>The configuration of feature and/or feature combination</w:t>
      </w:r>
      <w:r>
        <w:t>s</w:t>
      </w:r>
    </w:p>
    <w:p w14:paraId="3F2B59BF" w14:textId="6B24FFB1" w:rsidR="00823BA5" w:rsidRDefault="00823BA5" w:rsidP="00823BA5">
      <w:r>
        <w:t>At RAN2#115 meeting it was not concluded which feature or feature combination</w:t>
      </w:r>
      <w:r w:rsidR="00E77C74">
        <w:t xml:space="preserve">s (let’s </w:t>
      </w:r>
      <w:r w:rsidR="00D87EB7">
        <w:t>call it as RACH trigger in this paper</w:t>
      </w:r>
      <w:r w:rsidR="00E77C74">
        <w:t>)</w:t>
      </w:r>
      <w:r>
        <w:t xml:space="preserve"> can be supported in Rel17 apart from the combination between SDT and </w:t>
      </w:r>
      <w:proofErr w:type="spellStart"/>
      <w:r>
        <w:t>CovEnh</w:t>
      </w:r>
      <w:proofErr w:type="spellEnd"/>
      <w:r>
        <w:t xml:space="preserve"> which is excluded. </w:t>
      </w:r>
      <w:r w:rsidR="00E77C74">
        <w:t>The mapping between RACH trigger and their PRACH resource set (including ROs and</w:t>
      </w:r>
      <w:r w:rsidR="00D87EB7">
        <w:t xml:space="preserve"> preambles) should be 1-to-m</w:t>
      </w:r>
      <w:r w:rsidR="00E77C74">
        <w:t xml:space="preserve"> mapping so that once a preamble of one specific RO is received </w:t>
      </w:r>
      <w:proofErr w:type="spellStart"/>
      <w:r w:rsidR="00E77C74">
        <w:t>gNB</w:t>
      </w:r>
      <w:proofErr w:type="spellEnd"/>
      <w:r w:rsidR="00E77C74">
        <w:t xml:space="preserve"> can distinguish it without any ambiguity. It means PRACH resource set can’t be used by any legacy UE and can’t be mixed with each other among RACH triggers too. </w:t>
      </w:r>
      <w:r w:rsidR="00E47B6A">
        <w:t>From UE point of view, the set of RACH trigger</w:t>
      </w:r>
      <w:r w:rsidR="00D87EB7">
        <w:t>s</w:t>
      </w:r>
      <w:r w:rsidR="00E47B6A">
        <w:t xml:space="preserve"> should be well defined in specification so that UE vendor can know which RACH trigger should be supported. If RACH trigg</w:t>
      </w:r>
      <w:r w:rsidR="00D87EB7">
        <w:t>ers are defined in the manner as</w:t>
      </w:r>
      <w:r w:rsidR="00E47B6A">
        <w:t xml:space="preserve"> black list i.e. only few is excluded, it means UE have to support any combinations except for excluded ones. </w:t>
      </w:r>
      <w:r w:rsidR="00D45AC2">
        <w:t xml:space="preserve">On the other hand most likely </w:t>
      </w:r>
      <w:proofErr w:type="spellStart"/>
      <w:r w:rsidR="00D45AC2">
        <w:t>gNB</w:t>
      </w:r>
      <w:proofErr w:type="spellEnd"/>
      <w:r w:rsidR="00D45AC2">
        <w:t xml:space="preserve"> will partition the PRACH resource based on limited RACH triggers since no</w:t>
      </w:r>
      <w:r w:rsidR="00D87EB7">
        <w:t>t</w:t>
      </w:r>
      <w:r w:rsidR="00D45AC2">
        <w:t xml:space="preserve"> all the RACH triggers really matters. So we propose RAN2 to agree that in principle the supported RACH triggers should be specified explicitly to reduce UE complexity.</w:t>
      </w:r>
    </w:p>
    <w:p w14:paraId="5432E7E3" w14:textId="5795A680" w:rsidR="00441013" w:rsidRPr="006113F3" w:rsidRDefault="008A3501" w:rsidP="00823BA5">
      <w:pPr>
        <w:rPr>
          <w:b/>
        </w:rPr>
      </w:pPr>
      <w:r w:rsidRPr="006113F3">
        <w:rPr>
          <w:b/>
        </w:rPr>
        <w:t>Proposal</w:t>
      </w:r>
      <w:r w:rsidR="003D19A3">
        <w:rPr>
          <w:b/>
        </w:rPr>
        <w:t xml:space="preserve"> </w:t>
      </w:r>
      <w:r w:rsidRPr="006113F3">
        <w:rPr>
          <w:b/>
        </w:rPr>
        <w:t>1: In principle the supported Rel17 feature or feature combinations should be specified</w:t>
      </w:r>
      <w:r w:rsidR="00D87EB7" w:rsidRPr="006113F3">
        <w:rPr>
          <w:b/>
        </w:rPr>
        <w:t xml:space="preserve"> explicitly</w:t>
      </w:r>
      <w:r w:rsidRPr="006113F3">
        <w:rPr>
          <w:b/>
        </w:rPr>
        <w:t xml:space="preserve">. </w:t>
      </w:r>
    </w:p>
    <w:p w14:paraId="0F91E565" w14:textId="4B1483A9" w:rsidR="00FD39FF" w:rsidRDefault="00FD39FF" w:rsidP="00FD39FF">
      <w:pPr>
        <w:pStyle w:val="2"/>
      </w:pPr>
      <w:r>
        <w:t xml:space="preserve">The PRACH resource </w:t>
      </w:r>
      <w:r w:rsidR="002661D0">
        <w:t>for Rel17 RACH triggers</w:t>
      </w:r>
    </w:p>
    <w:p w14:paraId="7DF76CE5" w14:textId="0C8A90D7" w:rsidR="00BA34BA" w:rsidRDefault="009F2C79" w:rsidP="003A05C0">
      <w:r>
        <w:t>Based on agreement at RAN2#115 meeting there could be 4 types of ROs in terms of RO sharing:</w:t>
      </w:r>
    </w:p>
    <w:p w14:paraId="3AE34EEA" w14:textId="0F40BE93" w:rsidR="009F2C79" w:rsidRDefault="00CB4EF7" w:rsidP="009F2C79">
      <w:pPr>
        <w:jc w:val="center"/>
      </w:pPr>
      <w:r>
        <w:object w:dxaOrig="7911" w:dyaOrig="6871" w14:anchorId="32B748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55pt;height:205.1pt" o:ole="">
            <v:imagedata r:id="rId7" o:title=""/>
          </v:shape>
          <o:OLEObject Type="Embed" ProgID="Visio.Drawing.15" ShapeID="_x0000_i1025" DrawAspect="Content" ObjectID="_1696402282" r:id="rId8"/>
        </w:object>
      </w:r>
    </w:p>
    <w:p w14:paraId="21ABDFF1" w14:textId="4FF37E1A" w:rsidR="009F2C79" w:rsidRDefault="009F2C79" w:rsidP="009F2C79">
      <w:pPr>
        <w:jc w:val="center"/>
      </w:pPr>
      <w:r>
        <w:lastRenderedPageBreak/>
        <w:t>Figure 1: RO sharing</w:t>
      </w:r>
    </w:p>
    <w:p w14:paraId="4B399BEA" w14:textId="1DC26FB8" w:rsidR="009F2C79" w:rsidRDefault="009F2C79" w:rsidP="009F2C79">
      <w:r>
        <w:t xml:space="preserve">The green part i.e. the reserved preambles defined by parameter </w:t>
      </w:r>
      <w:r w:rsidRPr="009F2C79">
        <w:t>totalNumberOfRA-Preambles</w:t>
      </w:r>
      <w:r>
        <w:t xml:space="preserve"> or </w:t>
      </w:r>
      <w:r w:rsidRPr="009F2C79">
        <w:t>msgA-TotalNumberOfRA-Preambles-r16</w:t>
      </w:r>
      <w:r>
        <w:t xml:space="preserve"> is so far used only for SI request purpose.</w:t>
      </w:r>
      <w:r w:rsidR="00D57179">
        <w:t xml:space="preserve"> One open issue is whether this part could be also shared for Rel17 RACH triggers. We think this can be excluded due to following reason:</w:t>
      </w:r>
    </w:p>
    <w:p w14:paraId="4744986C" w14:textId="66540BFA" w:rsidR="00D57179" w:rsidRDefault="00D57179" w:rsidP="009F2C79">
      <w:r>
        <w:t xml:space="preserve">1, The intention is to share preambles </w:t>
      </w:r>
      <w:r w:rsidR="001E3113">
        <w:t>with legacy UE</w:t>
      </w:r>
      <w:r>
        <w:t xml:space="preserve">s. As indicated in Figure 1, this part of preamble can be </w:t>
      </w:r>
      <w:r w:rsidR="001E3113">
        <w:t xml:space="preserve">removed to the reserved preambles for CFRA (white part) </w:t>
      </w:r>
      <w:r>
        <w:t xml:space="preserve">by adjusting the parameter </w:t>
      </w:r>
      <w:r w:rsidRPr="009F2C79">
        <w:t>totalNumberOfRA-Preambles</w:t>
      </w:r>
      <w:r>
        <w:t xml:space="preserve"> or </w:t>
      </w:r>
      <w:r w:rsidRPr="009F2C79">
        <w:t>msgA-TotalNumberOfRA-Preambles-r16</w:t>
      </w:r>
      <w:r>
        <w:t>.</w:t>
      </w:r>
      <w:r w:rsidR="001E3113">
        <w:t xml:space="preserve"> While reserved preambles for CFRA can be shared by Rel17 UEs. So to exclude green part preambles doesn’t impact PRACH resource sharing at all.</w:t>
      </w:r>
    </w:p>
    <w:p w14:paraId="1B52C9F1" w14:textId="2B055FB6" w:rsidR="00BA34BA" w:rsidRDefault="001E3113" w:rsidP="003A05C0">
      <w:r>
        <w:t>2, But excluding green part preambles</w:t>
      </w:r>
      <w:r w:rsidR="00D57179">
        <w:t xml:space="preserve"> makes the partition </w:t>
      </w:r>
      <w:r>
        <w:t>less</w:t>
      </w:r>
      <w:r w:rsidR="00D57179">
        <w:t xml:space="preserve"> complicated</w:t>
      </w:r>
      <w:r>
        <w:t xml:space="preserve"> and clean</w:t>
      </w:r>
      <w:r w:rsidR="00D57179">
        <w:t xml:space="preserve">. </w:t>
      </w:r>
    </w:p>
    <w:p w14:paraId="14196FCB" w14:textId="26F2BBEB" w:rsidR="006113F3" w:rsidRDefault="006113F3" w:rsidP="003A05C0">
      <w:r>
        <w:rPr>
          <w:rFonts w:hint="eastAsia"/>
        </w:rPr>
        <w:t>A</w:t>
      </w:r>
      <w:r>
        <w:t xml:space="preserve">s shown in the email discussion </w:t>
      </w:r>
      <w:r w:rsidR="009851F9">
        <w:t>report [1] almost all the companies agree with such point.</w:t>
      </w:r>
    </w:p>
    <w:p w14:paraId="6C930A6B" w14:textId="0EACBE9E" w:rsidR="00D0151A" w:rsidRPr="009851F9" w:rsidRDefault="00CA2474" w:rsidP="003A05C0">
      <w:pPr>
        <w:rPr>
          <w:b/>
        </w:rPr>
      </w:pPr>
      <w:r w:rsidRPr="009851F9">
        <w:rPr>
          <w:b/>
        </w:rPr>
        <w:t>Proposal 2:</w:t>
      </w:r>
      <w:r w:rsidR="00D0151A" w:rsidRPr="009851F9">
        <w:rPr>
          <w:b/>
        </w:rPr>
        <w:t xml:space="preserve"> Reserved preambles defined by totalNumberOfRA-Preambles or msgA-TotalNumberOfRA-Preambles-r16 are not shared for Rel17 RACH triggers</w:t>
      </w:r>
      <w:r w:rsidR="00BA7922" w:rsidRPr="009851F9">
        <w:rPr>
          <w:rFonts w:hint="eastAsia"/>
          <w:b/>
        </w:rPr>
        <w:t>.</w:t>
      </w:r>
      <w:r w:rsidR="0028606C" w:rsidRPr="009851F9">
        <w:rPr>
          <w:b/>
        </w:rPr>
        <w:t xml:space="preserve"> </w:t>
      </w:r>
    </w:p>
    <w:p w14:paraId="3F805DF8" w14:textId="40229F75" w:rsidR="00FD39FF" w:rsidRDefault="00FD39FF" w:rsidP="00FD39FF">
      <w:pPr>
        <w:pStyle w:val="2"/>
      </w:pPr>
      <w:r>
        <w:t>The PRACH resource partition</w:t>
      </w:r>
    </w:p>
    <w:p w14:paraId="0881B0D0" w14:textId="776A5407" w:rsidR="00EB2238" w:rsidRDefault="00EB2238" w:rsidP="00EB2238">
      <w:pPr>
        <w:pStyle w:val="3"/>
      </w:pPr>
      <w:r>
        <w:rPr>
          <w:rFonts w:hint="eastAsia"/>
        </w:rPr>
        <w:t>R</w:t>
      </w:r>
      <w:r>
        <w:t>O configuration</w:t>
      </w:r>
    </w:p>
    <w:p w14:paraId="45268368" w14:textId="0BECD16A" w:rsidR="00EB2238" w:rsidRDefault="007018C7" w:rsidP="00EB2238">
      <w:r>
        <w:t>There are potentially 3 set of ROs:</w:t>
      </w:r>
    </w:p>
    <w:p w14:paraId="46FB3B6D" w14:textId="20E64E24" w:rsidR="007018C7" w:rsidRDefault="007018C7" w:rsidP="00EB2238">
      <w:r>
        <w:t xml:space="preserve">Set1: ROs configured by </w:t>
      </w:r>
      <w:r w:rsidRPr="007018C7">
        <w:t>RACH-ConfigCommon</w:t>
      </w:r>
      <w:r>
        <w:t>. It is Type1-1 RO in Figure1 if not shared by 2-step RACH in the same BWP, otherwise it is Type1-2 RO in Figure 1.</w:t>
      </w:r>
    </w:p>
    <w:p w14:paraId="3DB0411B" w14:textId="151ADE26" w:rsidR="007018C7" w:rsidRDefault="007018C7" w:rsidP="00EB2238">
      <w:r>
        <w:t xml:space="preserve">Set2: ROs configured by </w:t>
      </w:r>
      <w:r w:rsidRPr="007018C7">
        <w:t>RACH-ConfigCommonTwoStepRA-r16</w:t>
      </w:r>
      <w:r>
        <w:t xml:space="preserve"> apart from shared RO in set1. The RO is illustrated as Type2 RO in Figure1</w:t>
      </w:r>
      <w:r w:rsidR="004039DA">
        <w:t>.</w:t>
      </w:r>
    </w:p>
    <w:p w14:paraId="55562854" w14:textId="4782C890" w:rsidR="007018C7" w:rsidRDefault="007018C7" w:rsidP="00EB2238">
      <w:r>
        <w:t xml:space="preserve">Set3: Additional ROs configured by a NEW IE (let’s call it as </w:t>
      </w:r>
      <w:r w:rsidRPr="007018C7">
        <w:t>RACH-ConfigCommon</w:t>
      </w:r>
      <w:r>
        <w:t>RATrigger-r17</w:t>
      </w:r>
      <w:r w:rsidR="004039DA">
        <w:t>, which is illustrated as Type3 RO in Figure 1.</w:t>
      </w:r>
    </w:p>
    <w:p w14:paraId="7F552A74" w14:textId="01FB25E0" w:rsidR="00E959CD" w:rsidRDefault="00872521" w:rsidP="00E959CD">
      <w:pPr>
        <w:jc w:val="center"/>
      </w:pPr>
      <w:r>
        <w:object w:dxaOrig="7311" w:dyaOrig="8281" w14:anchorId="347A2C5E">
          <v:shape id="_x0000_i1026" type="#_x0000_t75" style="width:163.4pt;height:185.1pt" o:ole="">
            <v:imagedata r:id="rId9" o:title=""/>
          </v:shape>
          <o:OLEObject Type="Embed" ProgID="Visio.Drawing.15" ShapeID="_x0000_i1026" DrawAspect="Content" ObjectID="_1696402283" r:id="rId10"/>
        </w:object>
      </w:r>
    </w:p>
    <w:p w14:paraId="01C4903B" w14:textId="565EE4FF" w:rsidR="00886EBA" w:rsidRDefault="00886EBA" w:rsidP="00E959CD">
      <w:pPr>
        <w:jc w:val="center"/>
      </w:pPr>
      <w:r>
        <w:t>Figure 2</w:t>
      </w:r>
    </w:p>
    <w:p w14:paraId="5F3B9B9D" w14:textId="538521FB" w:rsidR="007177E6" w:rsidRPr="00EB2238" w:rsidRDefault="00886EBA" w:rsidP="00886EBA">
      <w:r>
        <w:rPr>
          <w:rFonts w:hint="eastAsia"/>
        </w:rPr>
        <w:t>F</w:t>
      </w:r>
      <w:r>
        <w:t xml:space="preserve">igure 2 is one example to map one </w:t>
      </w:r>
      <w:r w:rsidR="00914DB6">
        <w:t xml:space="preserve">3 </w:t>
      </w:r>
      <w:r>
        <w:t>RACH trigge</w:t>
      </w:r>
      <w:r w:rsidR="00914DB6">
        <w:t>rs to 3 sets of ROs. The mapping order can be configured in such way that preamble range can be easily figured out once the number of preambles for one specific RACH triggered is configured. For set 1 and set 2 ROs, the reserved preambles available for Rel17 RACH triggers could be different with each other</w:t>
      </w:r>
      <w:r w:rsidR="007177E6">
        <w:t>. For set 3 ROs, network may or may not configure same number of preambles for Rel17 RACH triggers. So the configured number of preambles of one specific RACH trigger could be different per RO in every set of ROs.</w:t>
      </w:r>
    </w:p>
    <w:p w14:paraId="66530450" w14:textId="67F8FDAD" w:rsidR="00EB2238" w:rsidRDefault="00EB2238" w:rsidP="00EB2238">
      <w:pPr>
        <w:pStyle w:val="3"/>
      </w:pPr>
      <w:r>
        <w:rPr>
          <w:rFonts w:hint="eastAsia"/>
        </w:rPr>
        <w:t>P</w:t>
      </w:r>
      <w:r>
        <w:t>reamble allocation</w:t>
      </w:r>
    </w:p>
    <w:p w14:paraId="0B4C18E9" w14:textId="1972DB47" w:rsidR="00E25EF6" w:rsidRDefault="00FB4946" w:rsidP="00E25EF6">
      <w:r>
        <w:t>At last RAN2 meeting, t</w:t>
      </w:r>
      <w:r w:rsidR="00E25EF6">
        <w:t xml:space="preserve">here are basically </w:t>
      </w:r>
      <w:r>
        <w:t>2</w:t>
      </w:r>
      <w:r w:rsidR="00E25EF6">
        <w:t xml:space="preserve"> alternativ</w:t>
      </w:r>
      <w:r>
        <w:t>es on the order to distribute PRACH resources among R17 RACH triggers:</w:t>
      </w:r>
    </w:p>
    <w:p w14:paraId="65A29849" w14:textId="004D28FD" w:rsidR="00FB4946" w:rsidRDefault="00FB4946" w:rsidP="00E25EF6">
      <w:r>
        <w:t>Alt1: RA-TYPE =&gt; Preamble group=&gt;RACH trigger</w:t>
      </w:r>
    </w:p>
    <w:p w14:paraId="4ED9B41F" w14:textId="0DD4731D" w:rsidR="00FB4946" w:rsidRDefault="00FB4946" w:rsidP="00E25EF6">
      <w:r>
        <w:t>Alt2: RACH trigger=&gt;RA-TYPE=&gt;Preamble group</w:t>
      </w:r>
    </w:p>
    <w:p w14:paraId="2A50DF4D" w14:textId="4011A1C4" w:rsidR="00FB4946" w:rsidRDefault="00872521" w:rsidP="00EB11AC">
      <w:pPr>
        <w:jc w:val="center"/>
      </w:pPr>
      <w:r>
        <w:object w:dxaOrig="15151" w:dyaOrig="5571" w14:anchorId="23291D72">
          <v:shape id="_x0000_i1027" type="#_x0000_t75" style="width:406.8pt;height:149.3pt" o:ole="">
            <v:imagedata r:id="rId11" o:title=""/>
          </v:shape>
          <o:OLEObject Type="Embed" ProgID="Visio.Drawing.15" ShapeID="_x0000_i1027" DrawAspect="Content" ObjectID="_1696402284" r:id="rId12"/>
        </w:object>
      </w:r>
    </w:p>
    <w:p w14:paraId="2F7BF339" w14:textId="200E0F51" w:rsidR="00EB11AC" w:rsidRDefault="00606C99" w:rsidP="00EB11AC">
      <w:pPr>
        <w:jc w:val="center"/>
      </w:pPr>
      <w:r>
        <w:t>Figure 3</w:t>
      </w:r>
      <w:r w:rsidR="00EB11AC">
        <w:t xml:space="preserve"> PRACH resource partition alternatives</w:t>
      </w:r>
    </w:p>
    <w:p w14:paraId="4C801B25" w14:textId="785E92EE" w:rsidR="008844E8" w:rsidRDefault="0005623C" w:rsidP="00EB11AC">
      <w:r>
        <w:t>In alternative1, number of preambles per RACH trigger is configured for group A and/or group B</w:t>
      </w:r>
      <w:r w:rsidR="0008018C">
        <w:t xml:space="preserve"> under 4-step RACH and/or 2-step RACH. If that RACH trigger doesn’t support 2-step RACH, then no preamble will be allocated in both group A and group B under 2-step RACH. So basically there could be following combinations</w:t>
      </w:r>
      <w:r w:rsidR="005763F0">
        <w:t xml:space="preserve"> of preamble allocation</w:t>
      </w:r>
      <w:r w:rsidR="0008018C">
        <w:t>:</w:t>
      </w:r>
    </w:p>
    <w:p w14:paraId="3E0DAECF" w14:textId="5386E152" w:rsidR="0008018C" w:rsidRDefault="0008018C" w:rsidP="00EB11AC">
      <w:r>
        <w:t>{4-step/groupA,</w:t>
      </w:r>
      <w:r w:rsidRPr="0008018C">
        <w:t xml:space="preserve"> </w:t>
      </w:r>
      <w:r>
        <w:t>4-step/groupB,</w:t>
      </w:r>
      <w:r w:rsidRPr="0008018C">
        <w:t xml:space="preserve"> </w:t>
      </w:r>
      <w:r>
        <w:t>2-step/groupA,</w:t>
      </w:r>
      <w:r w:rsidRPr="0008018C">
        <w:t xml:space="preserve"> </w:t>
      </w:r>
      <w:r>
        <w:t>2-step/groupB }</w:t>
      </w:r>
    </w:p>
    <w:p w14:paraId="3C356527" w14:textId="51B1C8B3" w:rsidR="0008018C" w:rsidRDefault="0008018C" w:rsidP="0008018C">
      <w:r>
        <w:t>{4-step/groupA,</w:t>
      </w:r>
      <w:r w:rsidRPr="0008018C">
        <w:t xml:space="preserve"> </w:t>
      </w:r>
      <w:r>
        <w:t>4-step/groupB }</w:t>
      </w:r>
    </w:p>
    <w:p w14:paraId="4894740D" w14:textId="2355453C" w:rsidR="0008018C" w:rsidRDefault="0008018C" w:rsidP="0008018C">
      <w:r>
        <w:t>{4-step/groupA,</w:t>
      </w:r>
      <w:r w:rsidRPr="0008018C">
        <w:t xml:space="preserve"> </w:t>
      </w:r>
      <w:r>
        <w:t>2-step/groupA}</w:t>
      </w:r>
    </w:p>
    <w:p w14:paraId="2F47E9A9" w14:textId="04D2B453" w:rsidR="0008018C" w:rsidRDefault="0008018C" w:rsidP="0008018C">
      <w:r>
        <w:t>{4-step/groupA }</w:t>
      </w:r>
    </w:p>
    <w:p w14:paraId="787EE053" w14:textId="2F6F8DE0" w:rsidR="0008018C" w:rsidRDefault="00FB67C6" w:rsidP="00EB11AC">
      <w:r>
        <w:rPr>
          <w:rFonts w:hint="eastAsia"/>
        </w:rPr>
        <w:t>B</w:t>
      </w:r>
      <w:r>
        <w:t>ased on the allocated number of preamble and mapping order, the size of groupA and/or groupB under 4-step RACH and/or 2-step RACH can be easily deduced.</w:t>
      </w:r>
    </w:p>
    <w:tbl>
      <w:tblPr>
        <w:tblStyle w:val="ae"/>
        <w:tblW w:w="0" w:type="auto"/>
        <w:jc w:val="center"/>
        <w:tblLook w:val="04A0" w:firstRow="1" w:lastRow="0" w:firstColumn="1" w:lastColumn="0" w:noHBand="0" w:noVBand="1"/>
      </w:tblPr>
      <w:tblGrid>
        <w:gridCol w:w="2644"/>
        <w:gridCol w:w="1614"/>
        <w:gridCol w:w="1559"/>
        <w:gridCol w:w="1560"/>
        <w:gridCol w:w="1701"/>
      </w:tblGrid>
      <w:tr w:rsidR="00A01D4E" w:rsidRPr="006E27C5" w14:paraId="13B19F65" w14:textId="77777777" w:rsidTr="00805232">
        <w:trPr>
          <w:jc w:val="center"/>
        </w:trPr>
        <w:tc>
          <w:tcPr>
            <w:tcW w:w="2644" w:type="dxa"/>
          </w:tcPr>
          <w:p w14:paraId="4F987279" w14:textId="1E097A53" w:rsidR="00A01D4E" w:rsidRPr="006E27C5" w:rsidRDefault="00A01D4E" w:rsidP="00EB11AC">
            <w:pPr>
              <w:rPr>
                <w:sz w:val="18"/>
              </w:rPr>
            </w:pPr>
            <w:r w:rsidRPr="006E27C5">
              <w:rPr>
                <w:rFonts w:hint="eastAsia"/>
                <w:sz w:val="18"/>
              </w:rPr>
              <w:t>R</w:t>
            </w:r>
            <w:r w:rsidRPr="006E27C5">
              <w:rPr>
                <w:sz w:val="18"/>
              </w:rPr>
              <w:t>ACH trigger</w:t>
            </w:r>
          </w:p>
        </w:tc>
        <w:tc>
          <w:tcPr>
            <w:tcW w:w="1614" w:type="dxa"/>
          </w:tcPr>
          <w:p w14:paraId="266C7203" w14:textId="5FFCCBFB" w:rsidR="00A01D4E" w:rsidRPr="006E27C5" w:rsidRDefault="00A01D4E" w:rsidP="00EB11AC">
            <w:pPr>
              <w:rPr>
                <w:sz w:val="18"/>
              </w:rPr>
            </w:pPr>
            <w:r w:rsidRPr="006E27C5">
              <w:rPr>
                <w:sz w:val="18"/>
              </w:rPr>
              <w:t>4-step/groupA</w:t>
            </w:r>
          </w:p>
        </w:tc>
        <w:tc>
          <w:tcPr>
            <w:tcW w:w="1559" w:type="dxa"/>
          </w:tcPr>
          <w:p w14:paraId="295E9FB4" w14:textId="553FBB33" w:rsidR="00A01D4E" w:rsidRPr="006E27C5" w:rsidRDefault="00A01D4E" w:rsidP="00EB11AC">
            <w:pPr>
              <w:rPr>
                <w:sz w:val="18"/>
              </w:rPr>
            </w:pPr>
            <w:r w:rsidRPr="006E27C5">
              <w:rPr>
                <w:sz w:val="18"/>
              </w:rPr>
              <w:t>4-step/groupB</w:t>
            </w:r>
          </w:p>
        </w:tc>
        <w:tc>
          <w:tcPr>
            <w:tcW w:w="1560" w:type="dxa"/>
          </w:tcPr>
          <w:p w14:paraId="2E21823A" w14:textId="7F15D527" w:rsidR="00A01D4E" w:rsidRPr="006E27C5" w:rsidRDefault="00A01D4E" w:rsidP="00EB11AC">
            <w:pPr>
              <w:rPr>
                <w:sz w:val="18"/>
              </w:rPr>
            </w:pPr>
            <w:r w:rsidRPr="006E27C5">
              <w:rPr>
                <w:sz w:val="18"/>
              </w:rPr>
              <w:t>2-step/groupA</w:t>
            </w:r>
          </w:p>
        </w:tc>
        <w:tc>
          <w:tcPr>
            <w:tcW w:w="1701" w:type="dxa"/>
          </w:tcPr>
          <w:p w14:paraId="568DA9A2" w14:textId="7B74CD0C" w:rsidR="00A01D4E" w:rsidRPr="006E27C5" w:rsidRDefault="00A01D4E" w:rsidP="00EB11AC">
            <w:pPr>
              <w:rPr>
                <w:sz w:val="18"/>
              </w:rPr>
            </w:pPr>
            <w:r w:rsidRPr="006E27C5">
              <w:rPr>
                <w:sz w:val="18"/>
              </w:rPr>
              <w:t>2-step/groupB</w:t>
            </w:r>
          </w:p>
        </w:tc>
      </w:tr>
      <w:tr w:rsidR="00A01D4E" w:rsidRPr="006E27C5" w14:paraId="3E8B5B83" w14:textId="77777777" w:rsidTr="00872521">
        <w:trPr>
          <w:jc w:val="center"/>
        </w:trPr>
        <w:tc>
          <w:tcPr>
            <w:tcW w:w="2644" w:type="dxa"/>
            <w:shd w:val="clear" w:color="auto" w:fill="00B050"/>
          </w:tcPr>
          <w:p w14:paraId="203C9C9E" w14:textId="4B68AA6F" w:rsidR="00A01D4E" w:rsidRPr="006E27C5" w:rsidRDefault="00FC3D3D" w:rsidP="00EB11AC">
            <w:pPr>
              <w:rPr>
                <w:sz w:val="18"/>
              </w:rPr>
            </w:pPr>
            <w:r w:rsidRPr="006E27C5">
              <w:rPr>
                <w:sz w:val="18"/>
              </w:rPr>
              <w:t>Total</w:t>
            </w:r>
            <w:r w:rsidR="00805232" w:rsidRPr="006E27C5">
              <w:rPr>
                <w:sz w:val="18"/>
              </w:rPr>
              <w:t xml:space="preserve"> preambles of RACH trigger</w:t>
            </w:r>
            <w:r w:rsidR="00A01D4E" w:rsidRPr="006E27C5">
              <w:rPr>
                <w:rFonts w:hint="eastAsia"/>
                <w:sz w:val="18"/>
              </w:rPr>
              <w:t>1</w:t>
            </w:r>
            <w:r w:rsidR="00805232" w:rsidRPr="006E27C5">
              <w:rPr>
                <w:sz w:val="18"/>
              </w:rPr>
              <w:t>=28</w:t>
            </w:r>
          </w:p>
        </w:tc>
        <w:tc>
          <w:tcPr>
            <w:tcW w:w="1614" w:type="dxa"/>
          </w:tcPr>
          <w:p w14:paraId="50511258" w14:textId="02DD3786" w:rsidR="00A01D4E" w:rsidRPr="006E27C5" w:rsidRDefault="00A01D4E" w:rsidP="00EB11AC">
            <w:pPr>
              <w:rPr>
                <w:sz w:val="18"/>
              </w:rPr>
            </w:pPr>
            <w:r w:rsidRPr="006E27C5">
              <w:rPr>
                <w:sz w:val="18"/>
              </w:rPr>
              <w:t>10</w:t>
            </w:r>
          </w:p>
        </w:tc>
        <w:tc>
          <w:tcPr>
            <w:tcW w:w="1559" w:type="dxa"/>
          </w:tcPr>
          <w:p w14:paraId="5139959B" w14:textId="70B1646C" w:rsidR="00A01D4E" w:rsidRPr="006E27C5" w:rsidRDefault="00A01D4E" w:rsidP="00EB11AC">
            <w:pPr>
              <w:rPr>
                <w:sz w:val="18"/>
              </w:rPr>
            </w:pPr>
            <w:r w:rsidRPr="006E27C5">
              <w:rPr>
                <w:sz w:val="18"/>
              </w:rPr>
              <w:t>8</w:t>
            </w:r>
          </w:p>
        </w:tc>
        <w:tc>
          <w:tcPr>
            <w:tcW w:w="1560" w:type="dxa"/>
          </w:tcPr>
          <w:p w14:paraId="292D3AC5" w14:textId="7DE3BBC4" w:rsidR="00A01D4E" w:rsidRPr="006E27C5" w:rsidRDefault="00A01D4E" w:rsidP="00EB11AC">
            <w:pPr>
              <w:rPr>
                <w:sz w:val="18"/>
              </w:rPr>
            </w:pPr>
            <w:r w:rsidRPr="006E27C5">
              <w:rPr>
                <w:rFonts w:hint="eastAsia"/>
                <w:sz w:val="18"/>
              </w:rPr>
              <w:t>5</w:t>
            </w:r>
          </w:p>
        </w:tc>
        <w:tc>
          <w:tcPr>
            <w:tcW w:w="1701" w:type="dxa"/>
          </w:tcPr>
          <w:p w14:paraId="47345AC7" w14:textId="179A36E9" w:rsidR="00A01D4E" w:rsidRPr="006E27C5" w:rsidRDefault="00A01D4E" w:rsidP="00EB11AC">
            <w:pPr>
              <w:rPr>
                <w:sz w:val="18"/>
              </w:rPr>
            </w:pPr>
            <w:r w:rsidRPr="006E27C5">
              <w:rPr>
                <w:rFonts w:hint="eastAsia"/>
                <w:sz w:val="18"/>
              </w:rPr>
              <w:t>5</w:t>
            </w:r>
          </w:p>
        </w:tc>
      </w:tr>
      <w:tr w:rsidR="00A01D4E" w:rsidRPr="006E27C5" w14:paraId="6E2F9097" w14:textId="77777777" w:rsidTr="00872521">
        <w:trPr>
          <w:jc w:val="center"/>
        </w:trPr>
        <w:tc>
          <w:tcPr>
            <w:tcW w:w="2644" w:type="dxa"/>
            <w:shd w:val="clear" w:color="auto" w:fill="FFFF00"/>
          </w:tcPr>
          <w:p w14:paraId="0342748E" w14:textId="04FC83DE" w:rsidR="00A01D4E" w:rsidRPr="006E27C5" w:rsidRDefault="00FC3D3D" w:rsidP="00805232">
            <w:pPr>
              <w:rPr>
                <w:sz w:val="18"/>
              </w:rPr>
            </w:pPr>
            <w:r w:rsidRPr="006E27C5">
              <w:rPr>
                <w:sz w:val="18"/>
              </w:rPr>
              <w:t>Total</w:t>
            </w:r>
            <w:r w:rsidR="00805232" w:rsidRPr="006E27C5">
              <w:rPr>
                <w:sz w:val="18"/>
              </w:rPr>
              <w:t xml:space="preserve"> preambles of RACH trigger2=14</w:t>
            </w:r>
          </w:p>
        </w:tc>
        <w:tc>
          <w:tcPr>
            <w:tcW w:w="1614" w:type="dxa"/>
          </w:tcPr>
          <w:p w14:paraId="277E1566" w14:textId="25880EFE" w:rsidR="00A01D4E" w:rsidRPr="006E27C5" w:rsidRDefault="00A01D4E" w:rsidP="00EB11AC">
            <w:pPr>
              <w:rPr>
                <w:sz w:val="18"/>
              </w:rPr>
            </w:pPr>
            <w:r w:rsidRPr="006E27C5">
              <w:rPr>
                <w:rFonts w:hint="eastAsia"/>
                <w:sz w:val="18"/>
              </w:rPr>
              <w:t>6</w:t>
            </w:r>
          </w:p>
        </w:tc>
        <w:tc>
          <w:tcPr>
            <w:tcW w:w="1559" w:type="dxa"/>
          </w:tcPr>
          <w:p w14:paraId="2B07AB2C" w14:textId="49C552D9" w:rsidR="00A01D4E" w:rsidRPr="006E27C5" w:rsidRDefault="00A01D4E" w:rsidP="00EB11AC">
            <w:pPr>
              <w:rPr>
                <w:sz w:val="18"/>
              </w:rPr>
            </w:pPr>
            <w:r w:rsidRPr="006E27C5">
              <w:rPr>
                <w:rFonts w:hint="eastAsia"/>
                <w:sz w:val="18"/>
              </w:rPr>
              <w:t>8</w:t>
            </w:r>
          </w:p>
        </w:tc>
        <w:tc>
          <w:tcPr>
            <w:tcW w:w="1560" w:type="dxa"/>
          </w:tcPr>
          <w:p w14:paraId="603E7B8B" w14:textId="7095305C" w:rsidR="00A01D4E" w:rsidRPr="006E27C5" w:rsidRDefault="00A01D4E" w:rsidP="00EB11AC">
            <w:pPr>
              <w:rPr>
                <w:sz w:val="18"/>
              </w:rPr>
            </w:pPr>
            <w:r w:rsidRPr="006E27C5">
              <w:rPr>
                <w:rFonts w:hint="eastAsia"/>
                <w:sz w:val="18"/>
              </w:rPr>
              <w:t>N</w:t>
            </w:r>
            <w:r w:rsidRPr="006E27C5">
              <w:rPr>
                <w:sz w:val="18"/>
              </w:rPr>
              <w:t>/A</w:t>
            </w:r>
          </w:p>
        </w:tc>
        <w:tc>
          <w:tcPr>
            <w:tcW w:w="1701" w:type="dxa"/>
          </w:tcPr>
          <w:p w14:paraId="5816650D" w14:textId="269FC94E" w:rsidR="00A01D4E" w:rsidRPr="006E27C5" w:rsidRDefault="00A01D4E" w:rsidP="00EB11AC">
            <w:pPr>
              <w:rPr>
                <w:sz w:val="18"/>
              </w:rPr>
            </w:pPr>
            <w:r w:rsidRPr="006E27C5">
              <w:rPr>
                <w:rFonts w:hint="eastAsia"/>
                <w:sz w:val="18"/>
              </w:rPr>
              <w:t>N</w:t>
            </w:r>
            <w:r w:rsidRPr="006E27C5">
              <w:rPr>
                <w:sz w:val="18"/>
              </w:rPr>
              <w:t>/A</w:t>
            </w:r>
          </w:p>
        </w:tc>
      </w:tr>
      <w:tr w:rsidR="00A01D4E" w:rsidRPr="006E27C5" w14:paraId="732745D8" w14:textId="77777777" w:rsidTr="00805232">
        <w:trPr>
          <w:jc w:val="center"/>
        </w:trPr>
        <w:tc>
          <w:tcPr>
            <w:tcW w:w="2644" w:type="dxa"/>
          </w:tcPr>
          <w:p w14:paraId="68B55E21" w14:textId="3F66DA03" w:rsidR="00A01D4E" w:rsidRPr="006E27C5" w:rsidRDefault="00805232" w:rsidP="00EB11AC">
            <w:pPr>
              <w:rPr>
                <w:sz w:val="18"/>
              </w:rPr>
            </w:pPr>
            <w:r w:rsidRPr="006E27C5">
              <w:rPr>
                <w:sz w:val="18"/>
              </w:rPr>
              <w:t>Total allocated preambles</w:t>
            </w:r>
            <w:r w:rsidR="00A01D4E" w:rsidRPr="006E27C5">
              <w:rPr>
                <w:sz w:val="18"/>
              </w:rPr>
              <w:t>=42</w:t>
            </w:r>
          </w:p>
        </w:tc>
        <w:tc>
          <w:tcPr>
            <w:tcW w:w="1614" w:type="dxa"/>
          </w:tcPr>
          <w:p w14:paraId="10E8F414" w14:textId="27BBD862" w:rsidR="00A01D4E" w:rsidRPr="006E27C5" w:rsidRDefault="00A01D4E" w:rsidP="00EB11AC">
            <w:pPr>
              <w:rPr>
                <w:sz w:val="18"/>
              </w:rPr>
            </w:pPr>
            <w:r w:rsidRPr="006E27C5">
              <w:rPr>
                <w:rFonts w:hint="eastAsia"/>
                <w:sz w:val="18"/>
              </w:rPr>
              <w:t>1</w:t>
            </w:r>
            <w:r w:rsidRPr="006E27C5">
              <w:rPr>
                <w:sz w:val="18"/>
              </w:rPr>
              <w:t>6</w:t>
            </w:r>
          </w:p>
        </w:tc>
        <w:tc>
          <w:tcPr>
            <w:tcW w:w="1559" w:type="dxa"/>
          </w:tcPr>
          <w:p w14:paraId="53E85FCF" w14:textId="3B77817D" w:rsidR="00A01D4E" w:rsidRPr="006E27C5" w:rsidRDefault="00A01D4E" w:rsidP="00EB11AC">
            <w:pPr>
              <w:rPr>
                <w:sz w:val="18"/>
              </w:rPr>
            </w:pPr>
            <w:r w:rsidRPr="006E27C5">
              <w:rPr>
                <w:rFonts w:hint="eastAsia"/>
                <w:sz w:val="18"/>
              </w:rPr>
              <w:t>1</w:t>
            </w:r>
            <w:r w:rsidRPr="006E27C5">
              <w:rPr>
                <w:sz w:val="18"/>
              </w:rPr>
              <w:t>6</w:t>
            </w:r>
          </w:p>
        </w:tc>
        <w:tc>
          <w:tcPr>
            <w:tcW w:w="1560" w:type="dxa"/>
          </w:tcPr>
          <w:p w14:paraId="14B0590D" w14:textId="6B52DD58" w:rsidR="00A01D4E" w:rsidRPr="006E27C5" w:rsidRDefault="00A01D4E" w:rsidP="00EB11AC">
            <w:pPr>
              <w:rPr>
                <w:sz w:val="18"/>
              </w:rPr>
            </w:pPr>
            <w:r w:rsidRPr="006E27C5">
              <w:rPr>
                <w:rFonts w:hint="eastAsia"/>
                <w:sz w:val="18"/>
              </w:rPr>
              <w:t>5</w:t>
            </w:r>
          </w:p>
        </w:tc>
        <w:tc>
          <w:tcPr>
            <w:tcW w:w="1701" w:type="dxa"/>
          </w:tcPr>
          <w:p w14:paraId="4C54FAD3" w14:textId="6112D67C" w:rsidR="00A01D4E" w:rsidRPr="006E27C5" w:rsidRDefault="00A01D4E" w:rsidP="00EB11AC">
            <w:pPr>
              <w:rPr>
                <w:sz w:val="18"/>
              </w:rPr>
            </w:pPr>
            <w:r w:rsidRPr="006E27C5">
              <w:rPr>
                <w:rFonts w:hint="eastAsia"/>
                <w:sz w:val="18"/>
              </w:rPr>
              <w:t>5</w:t>
            </w:r>
          </w:p>
        </w:tc>
      </w:tr>
    </w:tbl>
    <w:p w14:paraId="65A2A257" w14:textId="1F8392FB" w:rsidR="00FB67C6" w:rsidRDefault="00805232" w:rsidP="006E27C5">
      <w:pPr>
        <w:spacing w:beforeLines="50" w:before="120"/>
        <w:jc w:val="center"/>
      </w:pPr>
      <w:r>
        <w:t>Table 1 preamble allocation</w:t>
      </w:r>
    </w:p>
    <w:p w14:paraId="15AA74D0" w14:textId="5B1C2162" w:rsidR="00FC3D3D" w:rsidRDefault="00FC3D3D" w:rsidP="00FC3D3D">
      <w:r>
        <w:t>Table 1 take</w:t>
      </w:r>
      <w:r w:rsidR="00381B7C">
        <w:rPr>
          <w:rFonts w:hint="eastAsia"/>
        </w:rPr>
        <w:t>s</w:t>
      </w:r>
      <w:r>
        <w:t xml:space="preserve"> RACH trigger1 and RACH trigger2 in Figure </w:t>
      </w:r>
      <w:r w:rsidR="00606C99">
        <w:t>2</w:t>
      </w:r>
      <w:r>
        <w:t xml:space="preserve"> and Figure </w:t>
      </w:r>
      <w:r w:rsidR="00606C99">
        <w:t>3</w:t>
      </w:r>
      <w:r>
        <w:t xml:space="preserve"> as example. </w:t>
      </w:r>
    </w:p>
    <w:p w14:paraId="041D964E" w14:textId="397C663D" w:rsidR="00FC3D3D" w:rsidRDefault="00FC3D3D" w:rsidP="00FC3D3D">
      <w:r>
        <w:t xml:space="preserve">Alternative 2 however allocates preamble range in another way around. The </w:t>
      </w:r>
      <w:r w:rsidR="00A51570">
        <w:t>total number of preambles are configured for the mapped RO at first. Then the preambles are further split between 4-step RACH and 2-step RACH (if supported), between group A and group B</w:t>
      </w:r>
      <w:r w:rsidR="00ED5609">
        <w:t xml:space="preserve"> </w:t>
      </w:r>
      <w:r w:rsidR="00A51570">
        <w:t>(if supported).</w:t>
      </w:r>
    </w:p>
    <w:p w14:paraId="1C8D016D" w14:textId="45952D9D" w:rsidR="00A51570" w:rsidRDefault="00373F98" w:rsidP="00FC3D3D">
      <w:r>
        <w:t xml:space="preserve">In alternative1, the split order of preamble align with RACH procedure i.e. to decide on RACH type first and then </w:t>
      </w:r>
      <w:r w:rsidR="00606C99">
        <w:t>decide on preamble group. It also aligns with legacy preamble configuration as illustrated in Figure1. In addition t</w:t>
      </w:r>
      <w:r w:rsidR="00A51570">
        <w:t>here is no significant difference between alternative 1 and alternative 2 in terms of complexi</w:t>
      </w:r>
      <w:r w:rsidR="006E27C5">
        <w:t xml:space="preserve">ty and signalling overhead. </w:t>
      </w:r>
      <w:r w:rsidR="00ED5609">
        <w:t>O</w:t>
      </w:r>
      <w:r w:rsidR="00ED5609">
        <w:rPr>
          <w:rFonts w:hint="eastAsia"/>
        </w:rPr>
        <w:t>n</w:t>
      </w:r>
      <w:r w:rsidR="00ED5609">
        <w:t>e benefit of alternative 1 is that the preambles for 2-step RACH are allocated continuously within one RO which may help the mapping between preamble and associated PUSCH Occasion.</w:t>
      </w:r>
      <w:r>
        <w:t xml:space="preserve"> </w:t>
      </w:r>
    </w:p>
    <w:p w14:paraId="0703A98B" w14:textId="5C1C68EF" w:rsidR="00606C99" w:rsidRPr="00381B7C" w:rsidRDefault="00606C99" w:rsidP="00FC3D3D">
      <w:pPr>
        <w:rPr>
          <w:b/>
        </w:rPr>
      </w:pPr>
      <w:r w:rsidRPr="00381B7C">
        <w:rPr>
          <w:b/>
        </w:rPr>
        <w:t>Proposal</w:t>
      </w:r>
      <w:r w:rsidR="003D19A3">
        <w:rPr>
          <w:b/>
        </w:rPr>
        <w:t xml:space="preserve"> </w:t>
      </w:r>
      <w:r w:rsidRPr="00381B7C">
        <w:rPr>
          <w:b/>
        </w:rPr>
        <w:t>3: to allocate preambles available for Rel17 RACH trigger in the order of RACH type, preamble group and RACH trigger</w:t>
      </w:r>
    </w:p>
    <w:p w14:paraId="3318BFAF" w14:textId="0A86B61E" w:rsidR="00FD39FF" w:rsidRDefault="00FD39FF" w:rsidP="00FD39FF">
      <w:pPr>
        <w:pStyle w:val="2"/>
      </w:pPr>
      <w:r>
        <w:t>The RACH procedure</w:t>
      </w:r>
    </w:p>
    <w:p w14:paraId="6A81702D" w14:textId="18AC83BA" w:rsidR="0069338B" w:rsidRDefault="0069338B" w:rsidP="0069338B">
      <w:pPr>
        <w:pStyle w:val="3"/>
      </w:pPr>
      <w:r>
        <w:rPr>
          <w:rFonts w:hint="eastAsia"/>
        </w:rPr>
        <w:t>B</w:t>
      </w:r>
      <w:r>
        <w:t>WP selection</w:t>
      </w:r>
    </w:p>
    <w:p w14:paraId="2D4628EC" w14:textId="31C9AA93" w:rsidR="001E0E7E" w:rsidRDefault="00B963BA" w:rsidP="001E0E7E">
      <w:r>
        <w:rPr>
          <w:rFonts w:hint="eastAsia"/>
        </w:rPr>
        <w:t>D</w:t>
      </w:r>
      <w:r>
        <w:t>uring the discussion of Slic</w:t>
      </w:r>
      <w:r w:rsidR="004A5EE0">
        <w:t>ing</w:t>
      </w:r>
      <w:r>
        <w:t xml:space="preserve"> WID it is concluded focus is IDLE and INACTIVE states while RRC_CONNECTED state</w:t>
      </w:r>
      <w:r w:rsidR="001A088F">
        <w:t xml:space="preserve"> is FFS</w:t>
      </w:r>
      <w:r>
        <w:t>.</w:t>
      </w:r>
      <w:r w:rsidRPr="00B963BA">
        <w:t xml:space="preserve"> </w:t>
      </w:r>
      <w:r>
        <w:t>SDT will only occur i</w:t>
      </w:r>
      <w:r w:rsidR="001228B8">
        <w:t>n INACTIVE state so far. BWP selection during RACH procedure is however only applicable for CONNECTED state. Nevertheless it is also possible that CONNECTED state will be touched later on or future.</w:t>
      </w:r>
    </w:p>
    <w:p w14:paraId="5C2E044C" w14:textId="6ECDCFB6" w:rsidR="00F94ED9" w:rsidRDefault="00F94ED9" w:rsidP="001E0E7E">
      <w:r>
        <w:lastRenderedPageBreak/>
        <w:t>BWP selection is to switch to initial BWP in case of no PRACH configuration in current se</w:t>
      </w:r>
      <w:r w:rsidR="005B257A">
        <w:t>rving BWP, or to align bwp-id between</w:t>
      </w:r>
      <w:r>
        <w:t xml:space="preserve"> UL and DL BWP</w:t>
      </w:r>
      <w:r w:rsidR="008778FC">
        <w:t xml:space="preserve"> for SpCell. So it has nothing to do any radio measurement or detail RACH trigger. For Rel17 RACH trigger, this principle should be still valid.</w:t>
      </w:r>
    </w:p>
    <w:p w14:paraId="66506F33" w14:textId="71DCEE41" w:rsidR="008778FC" w:rsidRPr="00381B7C" w:rsidRDefault="008778FC" w:rsidP="001E0E7E">
      <w:pPr>
        <w:rPr>
          <w:b/>
        </w:rPr>
      </w:pPr>
      <w:r w:rsidRPr="00381B7C">
        <w:rPr>
          <w:b/>
        </w:rPr>
        <w:t>Proposal</w:t>
      </w:r>
      <w:r w:rsidR="003D19A3">
        <w:rPr>
          <w:b/>
        </w:rPr>
        <w:t xml:space="preserve"> </w:t>
      </w:r>
      <w:r w:rsidRPr="00381B7C">
        <w:rPr>
          <w:b/>
        </w:rPr>
        <w:t>4: Legacy BWP selection should be followed</w:t>
      </w:r>
      <w:r w:rsidR="00A030F1" w:rsidRPr="00381B7C">
        <w:rPr>
          <w:b/>
        </w:rPr>
        <w:t xml:space="preserve"> for Rel17 RACH triggers</w:t>
      </w:r>
    </w:p>
    <w:p w14:paraId="69273085" w14:textId="3D8D72DD" w:rsidR="00770A1E" w:rsidRDefault="00770A1E" w:rsidP="00770A1E">
      <w:pPr>
        <w:pStyle w:val="3"/>
      </w:pPr>
      <w:r>
        <w:t>RA</w:t>
      </w:r>
      <w:r w:rsidR="00946283">
        <w:t>_TYPE</w:t>
      </w:r>
      <w:r>
        <w:t xml:space="preserve"> selection</w:t>
      </w:r>
    </w:p>
    <w:p w14:paraId="03C7EA67" w14:textId="77777777" w:rsidR="00D1021E" w:rsidRDefault="00D1021E" w:rsidP="00770A1E">
      <w:r>
        <w:t>In SDT WID discussion there is an agreement as following:</w:t>
      </w:r>
    </w:p>
    <w:p w14:paraId="2F104495" w14:textId="77777777" w:rsidR="004F2442" w:rsidRPr="001C799F" w:rsidRDefault="004F2442" w:rsidP="004F2442">
      <w:pPr>
        <w:pStyle w:val="Doc-text2"/>
        <w:pBdr>
          <w:top w:val="single" w:sz="4" w:space="1" w:color="auto"/>
          <w:left w:val="single" w:sz="4" w:space="4" w:color="auto"/>
          <w:bottom w:val="single" w:sz="4" w:space="1" w:color="auto"/>
          <w:right w:val="single" w:sz="4" w:space="4" w:color="auto"/>
        </w:pBdr>
        <w:rPr>
          <w:i/>
          <w:iCs/>
        </w:rPr>
      </w:pPr>
      <w:r w:rsidRPr="004F2442">
        <w:rPr>
          <w:i/>
          <w:iCs/>
          <w:highlight w:val="yellow"/>
        </w:rPr>
        <w:t>6</w:t>
      </w:r>
      <w:r w:rsidRPr="004F2442">
        <w:rPr>
          <w:i/>
          <w:iCs/>
          <w:highlight w:val="yellow"/>
        </w:rPr>
        <w:tab/>
        <w:t>For RACH type selection, UE first selects between slice-specific and common RACH, then selects between 2-step and 4-step.</w:t>
      </w:r>
    </w:p>
    <w:p w14:paraId="1E23C487" w14:textId="77777777" w:rsidR="004F2442" w:rsidRPr="001C799F" w:rsidRDefault="004F2442" w:rsidP="004F2442">
      <w:pPr>
        <w:pStyle w:val="Doc-text2"/>
        <w:pBdr>
          <w:top w:val="single" w:sz="4" w:space="1" w:color="auto"/>
          <w:left w:val="single" w:sz="4" w:space="4" w:color="auto"/>
          <w:bottom w:val="single" w:sz="4" w:space="1" w:color="auto"/>
          <w:right w:val="single" w:sz="4" w:space="4" w:color="auto"/>
        </w:pBdr>
        <w:rPr>
          <w:i/>
          <w:iCs/>
        </w:rPr>
      </w:pPr>
      <w:r w:rsidRPr="001C799F">
        <w:rPr>
          <w:i/>
          <w:iCs/>
        </w:rPr>
        <w:t xml:space="preserve">9 </w:t>
      </w:r>
      <w:r w:rsidRPr="001C799F">
        <w:rPr>
          <w:i/>
          <w:iCs/>
        </w:rPr>
        <w:tab/>
        <w:t>The following fallback case is supported:</w:t>
      </w:r>
    </w:p>
    <w:p w14:paraId="5D372298" w14:textId="77777777" w:rsidR="004F2442" w:rsidRPr="001C799F" w:rsidRDefault="004F2442" w:rsidP="004F2442">
      <w:pPr>
        <w:pStyle w:val="Doc-text2"/>
        <w:pBdr>
          <w:top w:val="single" w:sz="4" w:space="1" w:color="auto"/>
          <w:left w:val="single" w:sz="4" w:space="4" w:color="auto"/>
          <w:bottom w:val="single" w:sz="4" w:space="1" w:color="auto"/>
          <w:right w:val="single" w:sz="4" w:space="4" w:color="auto"/>
        </w:pBdr>
        <w:rPr>
          <w:i/>
          <w:iCs/>
        </w:rPr>
      </w:pPr>
      <w:r w:rsidRPr="001C799F">
        <w:rPr>
          <w:i/>
          <w:iCs/>
        </w:rPr>
        <w:t>–</w:t>
      </w:r>
      <w:r w:rsidRPr="001C799F">
        <w:rPr>
          <w:i/>
          <w:iCs/>
        </w:rPr>
        <w:tab/>
        <w:t>Fallback case 2: Fallback from 2-step slice specific RACH to 4-step common RACH, if 4-step slice specific RACH is not configured.</w:t>
      </w:r>
    </w:p>
    <w:p w14:paraId="2736F9DC" w14:textId="77777777" w:rsidR="004F2442" w:rsidRPr="001C799F" w:rsidRDefault="004F2442" w:rsidP="004F2442">
      <w:pPr>
        <w:pStyle w:val="Doc-text2"/>
        <w:pBdr>
          <w:top w:val="single" w:sz="4" w:space="1" w:color="auto"/>
          <w:left w:val="single" w:sz="4" w:space="4" w:color="auto"/>
          <w:bottom w:val="single" w:sz="4" w:space="1" w:color="auto"/>
          <w:right w:val="single" w:sz="4" w:space="4" w:color="auto"/>
        </w:pBdr>
        <w:rPr>
          <w:i/>
          <w:iCs/>
        </w:rPr>
      </w:pPr>
      <w:r w:rsidRPr="001C799F">
        <w:rPr>
          <w:i/>
          <w:iCs/>
        </w:rPr>
        <w:t>10</w:t>
      </w:r>
      <w:r w:rsidRPr="001C799F">
        <w:rPr>
          <w:i/>
          <w:iCs/>
        </w:rPr>
        <w:tab/>
        <w:t>The following fallback cases are not supported in this release:</w:t>
      </w:r>
    </w:p>
    <w:p w14:paraId="031C4232" w14:textId="77777777" w:rsidR="004F2442" w:rsidRPr="001C799F" w:rsidRDefault="004F2442" w:rsidP="004F2442">
      <w:pPr>
        <w:pStyle w:val="Doc-text2"/>
        <w:pBdr>
          <w:top w:val="single" w:sz="4" w:space="1" w:color="auto"/>
          <w:left w:val="single" w:sz="4" w:space="4" w:color="auto"/>
          <w:bottom w:val="single" w:sz="4" w:space="1" w:color="auto"/>
          <w:right w:val="single" w:sz="4" w:space="4" w:color="auto"/>
        </w:pBdr>
        <w:rPr>
          <w:i/>
          <w:iCs/>
        </w:rPr>
      </w:pPr>
      <w:r w:rsidRPr="001C799F">
        <w:rPr>
          <w:i/>
          <w:iCs/>
        </w:rPr>
        <w:t>–</w:t>
      </w:r>
      <w:r w:rsidRPr="001C799F">
        <w:rPr>
          <w:i/>
          <w:iCs/>
        </w:rPr>
        <w:tab/>
        <w:t>Fallback case 1: Fallback from 4-step slice specific RACH to 4-step common RACH</w:t>
      </w:r>
    </w:p>
    <w:p w14:paraId="6E242066" w14:textId="77777777" w:rsidR="004F2442" w:rsidRPr="001C799F" w:rsidRDefault="004F2442" w:rsidP="004F2442">
      <w:pPr>
        <w:pStyle w:val="Doc-text2"/>
        <w:pBdr>
          <w:top w:val="single" w:sz="4" w:space="1" w:color="auto"/>
          <w:left w:val="single" w:sz="4" w:space="4" w:color="auto"/>
          <w:bottom w:val="single" w:sz="4" w:space="1" w:color="auto"/>
          <w:right w:val="single" w:sz="4" w:space="4" w:color="auto"/>
        </w:pBdr>
        <w:rPr>
          <w:i/>
          <w:iCs/>
        </w:rPr>
      </w:pPr>
      <w:r w:rsidRPr="001C799F">
        <w:rPr>
          <w:i/>
          <w:iCs/>
        </w:rPr>
        <w:t>–</w:t>
      </w:r>
      <w:r w:rsidRPr="001C799F">
        <w:rPr>
          <w:i/>
          <w:iCs/>
        </w:rPr>
        <w:tab/>
        <w:t>Fallback case 3: Fallback from 2-step slice specific RACH to 2-step common RACH, if neither 4-step slice specific RACH nor 4-step common RACH is configured.</w:t>
      </w:r>
    </w:p>
    <w:p w14:paraId="2A8CF01F" w14:textId="77777777" w:rsidR="004F2442" w:rsidRPr="00D532E4" w:rsidRDefault="004F2442" w:rsidP="00290959">
      <w:pPr>
        <w:pStyle w:val="Agreement"/>
        <w:tabs>
          <w:tab w:val="num" w:pos="1619"/>
        </w:tabs>
        <w:spacing w:afterLines="50" w:after="120"/>
        <w:ind w:left="1616" w:hanging="357"/>
        <w:rPr>
          <w:b w:val="0"/>
        </w:rPr>
      </w:pPr>
      <w:r w:rsidRPr="00D532E4">
        <w:rPr>
          <w:b w:val="0"/>
        </w:rPr>
        <w:t>6, 9, 10 will be aligned to the common RACH partitioning discussion decisions</w:t>
      </w:r>
    </w:p>
    <w:p w14:paraId="3697002B" w14:textId="375DB2BB" w:rsidR="005B53DF" w:rsidRDefault="004F2442" w:rsidP="00EC351B">
      <w:pPr>
        <w:rPr>
          <w:rFonts w:ascii="Times New Roman" w:eastAsiaTheme="minorEastAsia" w:hAnsi="Times New Roman"/>
          <w:lang w:val="en-US"/>
        </w:rPr>
      </w:pPr>
      <w:r>
        <w:t xml:space="preserve">We think </w:t>
      </w:r>
      <w:r w:rsidRPr="00290959">
        <w:rPr>
          <w:highlight w:val="yellow"/>
        </w:rPr>
        <w:t>agreement 6</w:t>
      </w:r>
      <w:r>
        <w:t xml:space="preserve"> could be applicable also for other Rel17 RACH triggers. On the </w:t>
      </w:r>
      <w:r w:rsidR="00290959">
        <w:t>selected</w:t>
      </w:r>
      <w:r>
        <w:t xml:space="preserve"> carrier and BWP, if there is available PRACH resource for current RACH trigger, UE should prioritize corresponding RACH procedure</w:t>
      </w:r>
      <w:r w:rsidR="009E2AAA">
        <w:t xml:space="preserve"> over common RACH procedure</w:t>
      </w:r>
      <w:r>
        <w:t>.</w:t>
      </w:r>
      <w:r w:rsidR="009E2AAA">
        <w:t xml:space="preserve"> Of course, 2-step RA can be chosen only when legacy radio condition is met.</w:t>
      </w:r>
      <w:r>
        <w:t xml:space="preserve"> </w:t>
      </w:r>
      <w:r w:rsidR="009E2AAA">
        <w:t xml:space="preserve">More specifically </w:t>
      </w:r>
      <w:r w:rsidR="00290959">
        <w:t>following</w:t>
      </w:r>
      <w:r w:rsidR="009E2AAA">
        <w:t xml:space="preserve"> RA_TYPE selection procedure </w:t>
      </w:r>
      <w:r w:rsidR="00290959">
        <w:t>should be added before legacy RA_TYPE selection procedure</w:t>
      </w:r>
      <w:r w:rsidR="009E2AAA">
        <w:t>:</w:t>
      </w:r>
    </w:p>
    <w:p w14:paraId="5F6FAB7C" w14:textId="7BA47620" w:rsidR="00D32F46" w:rsidRDefault="00D32F46" w:rsidP="005C3150">
      <w:pPr>
        <w:rPr>
          <w:rFonts w:ascii="Times New Roman" w:eastAsiaTheme="minorEastAsia" w:hAnsi="Times New Roman"/>
          <w:lang w:val="en-US"/>
        </w:rPr>
      </w:pPr>
      <w:r w:rsidRPr="00D32F46">
        <w:rPr>
          <w:rFonts w:ascii="Times New Roman" w:eastAsiaTheme="minorEastAsia" w:hAnsi="Times New Roman"/>
          <w:noProof/>
          <w:lang w:val="en-US"/>
        </w:rPr>
        <mc:AlternateContent>
          <mc:Choice Requires="wps">
            <w:drawing>
              <wp:inline distT="0" distB="0" distL="0" distR="0" wp14:anchorId="5B53AEE9" wp14:editId="57A561D6">
                <wp:extent cx="6059677" cy="1404620"/>
                <wp:effectExtent l="0" t="0" r="17780" b="266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9677" cy="1404620"/>
                        </a:xfrm>
                        <a:prstGeom prst="rect">
                          <a:avLst/>
                        </a:prstGeom>
                        <a:solidFill>
                          <a:srgbClr val="FFFFFF"/>
                        </a:solidFill>
                        <a:ln w="9525">
                          <a:solidFill>
                            <a:srgbClr val="000000"/>
                          </a:solidFill>
                          <a:prstDash val="dash"/>
                          <a:miter lim="800000"/>
                          <a:headEnd/>
                          <a:tailEnd/>
                        </a:ln>
                      </wps:spPr>
                      <wps:txbx>
                        <w:txbxContent>
                          <w:p w14:paraId="09712173" w14:textId="77777777" w:rsidR="00D32F46" w:rsidRPr="00FE2385" w:rsidRDefault="00D32F46" w:rsidP="00D32F46">
                            <w:pPr>
                              <w:rPr>
                                <w:i/>
                              </w:rPr>
                            </w:pPr>
                            <w:r w:rsidRPr="00FE2385">
                              <w:rPr>
                                <w:i/>
                              </w:rPr>
                              <w:t>If the BWP selected for Random Access procedure is configured with 2-step and/or 4-step RA type Random Access Resources for current RACH trigger;</w:t>
                            </w:r>
                          </w:p>
                          <w:p w14:paraId="541CEF19" w14:textId="77777777" w:rsidR="00D32F46" w:rsidRPr="00FE2385" w:rsidRDefault="00D32F46" w:rsidP="00D32F46">
                            <w:pPr>
                              <w:ind w:leftChars="283" w:left="566"/>
                              <w:rPr>
                                <w:i/>
                              </w:rPr>
                            </w:pPr>
                            <w:r w:rsidRPr="00FE2385">
                              <w:rPr>
                                <w:i/>
                              </w:rPr>
                              <w:t>&gt; set the RA_TRIGGER to current RACH trigger.</w:t>
                            </w:r>
                          </w:p>
                          <w:p w14:paraId="750D865E" w14:textId="77777777" w:rsidR="00D32F46" w:rsidRPr="00FE2385" w:rsidRDefault="00D32F46" w:rsidP="00D32F46">
                            <w:pPr>
                              <w:ind w:leftChars="283" w:left="566"/>
                              <w:rPr>
                                <w:i/>
                              </w:rPr>
                            </w:pPr>
                            <w:r w:rsidRPr="00FE2385">
                              <w:rPr>
                                <w:i/>
                              </w:rPr>
                              <w:t xml:space="preserve">&gt; If the BWP selected for Random Access procedure is configured with both 2-step and 4-step RA type Random Access Resources and the RSRP of the downlink </w:t>
                            </w:r>
                            <w:proofErr w:type="spellStart"/>
                            <w:r w:rsidRPr="00FE2385">
                              <w:rPr>
                                <w:i/>
                              </w:rPr>
                              <w:t>pathloss</w:t>
                            </w:r>
                            <w:proofErr w:type="spellEnd"/>
                            <w:r w:rsidRPr="00FE2385">
                              <w:rPr>
                                <w:i/>
                              </w:rPr>
                              <w:t xml:space="preserve"> reference is above </w:t>
                            </w:r>
                            <w:proofErr w:type="spellStart"/>
                            <w:r w:rsidRPr="00FE2385">
                              <w:rPr>
                                <w:i/>
                              </w:rPr>
                              <w:t>msgA</w:t>
                            </w:r>
                            <w:proofErr w:type="spellEnd"/>
                            <w:r w:rsidRPr="00FE2385">
                              <w:rPr>
                                <w:i/>
                              </w:rPr>
                              <w:t>-RSRP-Threshold or if the BWP selected for Random Access procedure is only configured with 2-step RA type Random Access resources (i.e. no 4-step RACH RA type resources configured);</w:t>
                            </w:r>
                          </w:p>
                          <w:p w14:paraId="22E8C0C2" w14:textId="77777777" w:rsidR="00D32F46" w:rsidRPr="00FE2385" w:rsidRDefault="00D32F46" w:rsidP="00D32F46">
                            <w:pPr>
                              <w:ind w:leftChars="593" w:left="1186" w:firstLine="74"/>
                              <w:rPr>
                                <w:i/>
                              </w:rPr>
                            </w:pPr>
                            <w:r w:rsidRPr="00FE2385">
                              <w:rPr>
                                <w:i/>
                              </w:rPr>
                              <w:t>&gt;set the RA_TYPE to 2-stepRA.</w:t>
                            </w:r>
                          </w:p>
                          <w:p w14:paraId="563788A6" w14:textId="77777777" w:rsidR="00D32F46" w:rsidRPr="00FE2385" w:rsidRDefault="00D32F46" w:rsidP="00D32F46">
                            <w:pPr>
                              <w:ind w:leftChars="283" w:left="566"/>
                              <w:rPr>
                                <w:i/>
                              </w:rPr>
                            </w:pPr>
                            <w:r w:rsidRPr="00FE2385">
                              <w:rPr>
                                <w:i/>
                              </w:rPr>
                              <w:t>Else</w:t>
                            </w:r>
                          </w:p>
                          <w:p w14:paraId="2B822EA9" w14:textId="77777777" w:rsidR="00D32F46" w:rsidRPr="00FE2385" w:rsidRDefault="00D32F46" w:rsidP="00D32F46">
                            <w:pPr>
                              <w:ind w:leftChars="593" w:left="1186" w:firstLine="74"/>
                              <w:rPr>
                                <w:i/>
                              </w:rPr>
                            </w:pPr>
                            <w:r w:rsidRPr="00FE2385">
                              <w:rPr>
                                <w:i/>
                              </w:rPr>
                              <w:t>&gt;set the RA_TYPE to 4-stepRA.</w:t>
                            </w:r>
                          </w:p>
                          <w:p w14:paraId="2F521961" w14:textId="3C44C184" w:rsidR="00D32F46" w:rsidRDefault="00D32F46" w:rsidP="00D32F46">
                            <w:r w:rsidRPr="00FE2385">
                              <w:rPr>
                                <w:i/>
                              </w:rPr>
                              <w:t>Else if …, (legacy RA_TYPE selection procedure)</w:t>
                            </w:r>
                          </w:p>
                        </w:txbxContent>
                      </wps:txbx>
                      <wps:bodyPr rot="0" vert="horz" wrap="square" lIns="91440" tIns="45720" rIns="91440" bIns="45720" anchor="t" anchorCtr="0">
                        <a:spAutoFit/>
                      </wps:bodyPr>
                    </wps:wsp>
                  </a:graphicData>
                </a:graphic>
              </wp:inline>
            </w:drawing>
          </mc:Choice>
          <mc:Fallback>
            <w:pict>
              <v:shapetype w14:anchorId="5B53AEE9" id="_x0000_t202" coordsize="21600,21600" o:spt="202" path="m,l,21600r21600,l21600,xe">
                <v:stroke joinstyle="miter"/>
                <v:path gradientshapeok="t" o:connecttype="rect"/>
              </v:shapetype>
              <v:shape id="文本框 2" o:spid="_x0000_s1026" type="#_x0000_t202" style="width:477.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">
                <v:stroke dashstyle="dash"/>
                <v:textbox style="mso-fit-shape-to-text:t">
                  <w:txbxContent>
                    <w:p w14:paraId="09712173" w14:textId="77777777" w:rsidR="00D32F46" w:rsidRPr="00FE2385" w:rsidRDefault="00D32F46" w:rsidP="00D32F46">
                      <w:pPr>
                        <w:rPr>
                          <w:i/>
                        </w:rPr>
                      </w:pPr>
                      <w:r w:rsidRPr="00FE2385">
                        <w:rPr>
                          <w:i/>
                        </w:rPr>
                        <w:t>If the BWP selected for Random Access procedure is configured with 2-step and/or 4-step RA type Random Access Resources for current RACH trigger;</w:t>
                      </w:r>
                    </w:p>
                    <w:p w14:paraId="541CEF19" w14:textId="77777777" w:rsidR="00D32F46" w:rsidRPr="00FE2385" w:rsidRDefault="00D32F46" w:rsidP="00D32F46">
                      <w:pPr>
                        <w:ind w:leftChars="283" w:left="566"/>
                        <w:rPr>
                          <w:i/>
                        </w:rPr>
                      </w:pPr>
                      <w:r w:rsidRPr="00FE2385">
                        <w:rPr>
                          <w:i/>
                        </w:rPr>
                        <w:t>&gt; set the RA_TRIGGER to current RACH trigger.</w:t>
                      </w:r>
                    </w:p>
                    <w:p w14:paraId="750D865E" w14:textId="77777777" w:rsidR="00D32F46" w:rsidRPr="00FE2385" w:rsidRDefault="00D32F46" w:rsidP="00D32F46">
                      <w:pPr>
                        <w:ind w:leftChars="283" w:left="566"/>
                        <w:rPr>
                          <w:i/>
                        </w:rPr>
                      </w:pPr>
                      <w:r w:rsidRPr="00FE2385">
                        <w:rPr>
                          <w:i/>
                        </w:rPr>
                        <w:t xml:space="preserve">&gt; If the BWP selected for Random Access procedure is configured with both 2-step and 4-step RA type Random Access Resources and the RSRP of the downlink </w:t>
                      </w:r>
                      <w:proofErr w:type="spellStart"/>
                      <w:r w:rsidRPr="00FE2385">
                        <w:rPr>
                          <w:i/>
                        </w:rPr>
                        <w:t>pathloss</w:t>
                      </w:r>
                      <w:proofErr w:type="spellEnd"/>
                      <w:r w:rsidRPr="00FE2385">
                        <w:rPr>
                          <w:i/>
                        </w:rPr>
                        <w:t xml:space="preserve"> reference is above </w:t>
                      </w:r>
                      <w:proofErr w:type="spellStart"/>
                      <w:r w:rsidRPr="00FE2385">
                        <w:rPr>
                          <w:i/>
                        </w:rPr>
                        <w:t>msgA</w:t>
                      </w:r>
                      <w:proofErr w:type="spellEnd"/>
                      <w:r w:rsidRPr="00FE2385">
                        <w:rPr>
                          <w:i/>
                        </w:rPr>
                        <w:t>-RSRP-Threshold or if the BWP selected for Random Access procedure is only configured with 2-step RA type Random Access resources (i.e. no 4-step RACH RA type resources configured);</w:t>
                      </w:r>
                    </w:p>
                    <w:p w14:paraId="22E8C0C2" w14:textId="77777777" w:rsidR="00D32F46" w:rsidRPr="00FE2385" w:rsidRDefault="00D32F46" w:rsidP="00D32F46">
                      <w:pPr>
                        <w:ind w:leftChars="593" w:left="1186" w:firstLine="74"/>
                        <w:rPr>
                          <w:i/>
                        </w:rPr>
                      </w:pPr>
                      <w:r w:rsidRPr="00FE2385">
                        <w:rPr>
                          <w:i/>
                        </w:rPr>
                        <w:t>&gt;set the RA_TYPE to 2-stepRA.</w:t>
                      </w:r>
                    </w:p>
                    <w:p w14:paraId="563788A6" w14:textId="77777777" w:rsidR="00D32F46" w:rsidRPr="00FE2385" w:rsidRDefault="00D32F46" w:rsidP="00D32F46">
                      <w:pPr>
                        <w:ind w:leftChars="283" w:left="566"/>
                        <w:rPr>
                          <w:i/>
                        </w:rPr>
                      </w:pPr>
                      <w:r w:rsidRPr="00FE2385">
                        <w:rPr>
                          <w:i/>
                        </w:rPr>
                        <w:t>Else</w:t>
                      </w:r>
                    </w:p>
                    <w:p w14:paraId="2B822EA9" w14:textId="77777777" w:rsidR="00D32F46" w:rsidRPr="00FE2385" w:rsidRDefault="00D32F46" w:rsidP="00D32F46">
                      <w:pPr>
                        <w:ind w:leftChars="593" w:left="1186" w:firstLine="74"/>
                        <w:rPr>
                          <w:i/>
                        </w:rPr>
                      </w:pPr>
                      <w:r w:rsidRPr="00FE2385">
                        <w:rPr>
                          <w:i/>
                        </w:rPr>
                        <w:t>&gt;set the RA_TYPE to 4-stepRA.</w:t>
                      </w:r>
                    </w:p>
                    <w:p w14:paraId="2F521961" w14:textId="3C44C184" w:rsidR="00D32F46" w:rsidRDefault="00D32F46" w:rsidP="00D32F46">
                      <w:r w:rsidRPr="00FE2385">
                        <w:rPr>
                          <w:i/>
                        </w:rPr>
                        <w:t>Else if …, (legacy RA_TYPE selection procedure)</w:t>
                      </w:r>
                    </w:p>
                  </w:txbxContent>
                </v:textbox>
                <w10:anchorlock/>
              </v:shape>
            </w:pict>
          </mc:Fallback>
        </mc:AlternateContent>
      </w:r>
    </w:p>
    <w:p w14:paraId="7223D42D" w14:textId="4E5C8D22" w:rsidR="00D32F46" w:rsidRDefault="00012FBC" w:rsidP="00012FBC">
      <w:pPr>
        <w:jc w:val="center"/>
        <w:rPr>
          <w:rFonts w:ascii="Times New Roman" w:eastAsiaTheme="minorEastAsia" w:hAnsi="Times New Roman"/>
          <w:lang w:val="en-US"/>
        </w:rPr>
      </w:pPr>
      <w:r>
        <w:rPr>
          <w:rFonts w:ascii="Times New Roman" w:eastAsiaTheme="minorEastAsia" w:hAnsi="Times New Roman"/>
          <w:lang w:val="en-US"/>
        </w:rPr>
        <w:t>Table 2 example procedure for RA_TYPE selection for Rel17 RACH trigger</w:t>
      </w:r>
    </w:p>
    <w:p w14:paraId="09B3F62D" w14:textId="63B3572A" w:rsidR="005B53DF" w:rsidRDefault="00074E88" w:rsidP="005C3150">
      <w:pPr>
        <w:rPr>
          <w:rFonts w:ascii="Times New Roman" w:eastAsiaTheme="minorEastAsia" w:hAnsi="Times New Roman"/>
          <w:lang w:val="en-US"/>
        </w:rPr>
      </w:pPr>
      <w:r>
        <w:rPr>
          <w:rFonts w:ascii="Times New Roman" w:eastAsiaTheme="minorEastAsia" w:hAnsi="Times New Roman" w:hint="eastAsia"/>
          <w:lang w:val="en-US"/>
        </w:rPr>
        <w:t>I</w:t>
      </w:r>
      <w:r>
        <w:rPr>
          <w:rFonts w:ascii="Times New Roman" w:eastAsiaTheme="minorEastAsia" w:hAnsi="Times New Roman"/>
          <w:lang w:val="en-US"/>
        </w:rPr>
        <w:t>n the example text one variable called RA_TRIGGER is introduced to record Rel17 RACH trigger. To differentiate from legacy RACH trigger, this variable should be initialized as legacy RACH trigger.</w:t>
      </w:r>
    </w:p>
    <w:p w14:paraId="11B2589A" w14:textId="4B0F63C7" w:rsidR="008868C2" w:rsidRPr="003D19A3" w:rsidRDefault="008868C2" w:rsidP="005C3150">
      <w:pPr>
        <w:rPr>
          <w:rFonts w:eastAsiaTheme="minorEastAsia" w:cs="Arial"/>
          <w:b/>
          <w:lang w:val="en-US"/>
        </w:rPr>
      </w:pPr>
      <w:r w:rsidRPr="003D19A3">
        <w:rPr>
          <w:rFonts w:eastAsiaTheme="minorEastAsia" w:cs="Arial"/>
          <w:b/>
          <w:lang w:val="en-US"/>
        </w:rPr>
        <w:t>Proposal</w:t>
      </w:r>
      <w:r w:rsidR="003D19A3">
        <w:rPr>
          <w:rFonts w:eastAsiaTheme="minorEastAsia" w:cs="Arial"/>
          <w:b/>
          <w:lang w:val="en-US"/>
        </w:rPr>
        <w:t xml:space="preserve"> </w:t>
      </w:r>
      <w:r w:rsidRPr="003D19A3">
        <w:rPr>
          <w:rFonts w:eastAsiaTheme="minorEastAsia" w:cs="Arial"/>
          <w:b/>
          <w:lang w:val="en-US"/>
        </w:rPr>
        <w:t>5: the agreement 6 in Slicing WID should be generally applicable for all Rel17 RACH trigger i.e. “For RACH type selection, UE first selects between slice-specific and common RACH, then selects between 2-step and 4-step”</w:t>
      </w:r>
    </w:p>
    <w:p w14:paraId="7554C9E2" w14:textId="02357532" w:rsidR="008868C2" w:rsidRPr="003D19A3" w:rsidRDefault="008868C2" w:rsidP="005C3150">
      <w:pPr>
        <w:rPr>
          <w:rFonts w:eastAsiaTheme="minorEastAsia" w:cs="Arial"/>
          <w:b/>
          <w:lang w:val="en-US"/>
        </w:rPr>
      </w:pPr>
      <w:r w:rsidRPr="003D19A3">
        <w:rPr>
          <w:rFonts w:eastAsiaTheme="minorEastAsia" w:cs="Arial"/>
          <w:b/>
          <w:lang w:val="en-US"/>
        </w:rPr>
        <w:t>Proposal</w:t>
      </w:r>
      <w:r w:rsidR="003D19A3">
        <w:rPr>
          <w:rFonts w:eastAsiaTheme="minorEastAsia" w:cs="Arial"/>
          <w:b/>
          <w:lang w:val="en-US"/>
        </w:rPr>
        <w:t xml:space="preserve"> </w:t>
      </w:r>
      <w:r w:rsidRPr="003D19A3">
        <w:rPr>
          <w:rFonts w:eastAsiaTheme="minorEastAsia" w:cs="Arial"/>
          <w:b/>
          <w:lang w:val="en-US"/>
        </w:rPr>
        <w:t xml:space="preserve">6: </w:t>
      </w:r>
      <w:r w:rsidR="008B0AE1" w:rsidRPr="003D19A3">
        <w:rPr>
          <w:rFonts w:eastAsiaTheme="minorEastAsia" w:cs="Arial"/>
          <w:b/>
          <w:lang w:val="en-US"/>
        </w:rPr>
        <w:t xml:space="preserve">UE select Rel17 RACH resource for 2-step RACH if Rel17 RACH resource for both 2-step RACH and 4-step RACH are available and RSRP is above </w:t>
      </w:r>
      <w:proofErr w:type="spellStart"/>
      <w:r w:rsidR="003E46AC" w:rsidRPr="003E46AC">
        <w:rPr>
          <w:rFonts w:eastAsiaTheme="minorEastAsia" w:cs="Arial"/>
          <w:b/>
          <w:lang w:val="en-US"/>
        </w:rPr>
        <w:t>msgA</w:t>
      </w:r>
      <w:proofErr w:type="spellEnd"/>
      <w:r w:rsidR="003E46AC" w:rsidRPr="003E46AC">
        <w:rPr>
          <w:rFonts w:eastAsiaTheme="minorEastAsia" w:cs="Arial"/>
          <w:b/>
          <w:lang w:val="en-US"/>
        </w:rPr>
        <w:t>-RSRP-Threshold</w:t>
      </w:r>
      <w:r w:rsidR="008B0AE1" w:rsidRPr="003D19A3">
        <w:rPr>
          <w:rFonts w:eastAsiaTheme="minorEastAsia" w:cs="Arial"/>
          <w:b/>
          <w:lang w:val="en-US"/>
        </w:rPr>
        <w:t>, or there is Rel17 RACH resource only for 2-step RACH are available</w:t>
      </w:r>
      <w:r w:rsidR="003D19A3" w:rsidRPr="003D19A3">
        <w:rPr>
          <w:rFonts w:eastAsiaTheme="minorEastAsia" w:cs="Arial"/>
          <w:b/>
          <w:lang w:val="en-US"/>
        </w:rPr>
        <w:t xml:space="preserve"> on the selected UL BWP.</w:t>
      </w:r>
    </w:p>
    <w:p w14:paraId="00C1EE4B" w14:textId="3191DD83" w:rsidR="0069338B" w:rsidRPr="003D19A3" w:rsidRDefault="003D19A3" w:rsidP="00B64AEB">
      <w:pPr>
        <w:rPr>
          <w:rFonts w:eastAsiaTheme="minorEastAsia" w:cs="Arial"/>
          <w:b/>
          <w:lang w:val="en-US"/>
        </w:rPr>
      </w:pPr>
      <w:r w:rsidRPr="003D19A3">
        <w:rPr>
          <w:rFonts w:eastAsiaTheme="minorEastAsia" w:cs="Arial"/>
          <w:b/>
          <w:lang w:val="en-US"/>
        </w:rPr>
        <w:t>Proposal</w:t>
      </w:r>
      <w:r>
        <w:rPr>
          <w:rFonts w:eastAsiaTheme="minorEastAsia" w:cs="Arial"/>
          <w:b/>
          <w:lang w:val="en-US"/>
        </w:rPr>
        <w:t xml:space="preserve"> </w:t>
      </w:r>
      <w:r w:rsidRPr="003D19A3">
        <w:rPr>
          <w:rFonts w:eastAsiaTheme="minorEastAsia" w:cs="Arial"/>
          <w:b/>
          <w:lang w:val="en-US"/>
        </w:rPr>
        <w:t>7</w:t>
      </w:r>
      <w:r w:rsidR="00664A38" w:rsidRPr="003D19A3">
        <w:rPr>
          <w:rFonts w:eastAsiaTheme="minorEastAsia" w:cs="Arial"/>
          <w:b/>
          <w:lang w:val="en-US"/>
        </w:rPr>
        <w:t>: To introduce one variable</w:t>
      </w:r>
      <w:r w:rsidR="005A4BC6" w:rsidRPr="003D19A3">
        <w:rPr>
          <w:rFonts w:eastAsiaTheme="minorEastAsia" w:cs="Arial"/>
          <w:b/>
          <w:lang w:val="en-US"/>
        </w:rPr>
        <w:t xml:space="preserve"> e.g. RA_TRIGGER</w:t>
      </w:r>
      <w:r w:rsidR="00664A38" w:rsidRPr="003D19A3">
        <w:rPr>
          <w:rFonts w:eastAsiaTheme="minorEastAsia" w:cs="Arial"/>
          <w:b/>
          <w:lang w:val="en-US"/>
        </w:rPr>
        <w:t xml:space="preserve"> </w:t>
      </w:r>
      <w:r w:rsidR="00F973DD" w:rsidRPr="003D19A3">
        <w:rPr>
          <w:rFonts w:eastAsiaTheme="minorEastAsia" w:cs="Arial"/>
          <w:b/>
          <w:lang w:val="en-US"/>
        </w:rPr>
        <w:t>to record Rel17 RACH trigger which is initialized as legacy RACH trigger</w:t>
      </w:r>
    </w:p>
    <w:p w14:paraId="7DBE5751" w14:textId="290FE6DB" w:rsidR="00FB58C5" w:rsidRDefault="00FB58C5" w:rsidP="00FB58C5">
      <w:pPr>
        <w:pStyle w:val="3"/>
      </w:pPr>
      <w:r w:rsidRPr="00FB58C5">
        <w:t>Initialization and setting of RACH trigger specific parameters</w:t>
      </w:r>
    </w:p>
    <w:p w14:paraId="6218285A" w14:textId="387B3D98" w:rsidR="00FB58C5" w:rsidRDefault="00121393" w:rsidP="00FB58C5">
      <w:r>
        <w:rPr>
          <w:rFonts w:hint="eastAsia"/>
        </w:rPr>
        <w:t>A</w:t>
      </w:r>
      <w:r>
        <w:t>part from RACH trigger specific RACH resource, some RACH trigger specific parameters will be also introduced. For example here is the slicing specific parameters:</w:t>
      </w:r>
    </w:p>
    <w:p w14:paraId="4379149C" w14:textId="77777777" w:rsidR="00121393" w:rsidRPr="00D532E4" w:rsidRDefault="00121393" w:rsidP="003D19A3">
      <w:pPr>
        <w:pStyle w:val="Agreement"/>
        <w:pBdr>
          <w:top w:val="single" w:sz="4" w:space="1" w:color="auto"/>
          <w:left w:val="single" w:sz="4" w:space="4" w:color="auto"/>
          <w:bottom w:val="single" w:sz="4" w:space="1" w:color="auto"/>
          <w:right w:val="single" w:sz="4" w:space="0" w:color="auto"/>
          <w:between w:val="single" w:sz="4" w:space="1" w:color="auto"/>
          <w:bar w:val="single" w:sz="4" w:color="auto"/>
        </w:pBdr>
        <w:tabs>
          <w:tab w:val="clear" w:pos="1619"/>
          <w:tab w:val="num" w:pos="1276"/>
        </w:tabs>
        <w:ind w:left="567" w:rightChars="141" w:right="282" w:hanging="284"/>
        <w:rPr>
          <w:b w:val="0"/>
        </w:rPr>
      </w:pPr>
      <w:r w:rsidRPr="00D532E4">
        <w:rPr>
          <w:b w:val="0"/>
        </w:rPr>
        <w:lastRenderedPageBreak/>
        <w:t>3</w:t>
      </w:r>
      <w:r w:rsidRPr="00D532E4">
        <w:rPr>
          <w:b w:val="0"/>
        </w:rPr>
        <w:tab/>
        <w:t>Network based solution is introduced to resolve the issue of prioritization parameter collision with MPS/MCS, i.e., Network indicates whether slice override MPS or MPS override slice.</w:t>
      </w:r>
    </w:p>
    <w:p w14:paraId="226C7A89" w14:textId="02CB7868" w:rsidR="00121393" w:rsidRDefault="00121393" w:rsidP="00121393">
      <w:pPr>
        <w:spacing w:beforeLines="50" w:before="120"/>
      </w:pPr>
      <w:r>
        <w:t>The prioritization collision occurs mainly because slicing specific prioritization parameters are introduced.</w:t>
      </w:r>
    </w:p>
    <w:p w14:paraId="6AF6BD2B" w14:textId="4A67D75E" w:rsidR="00121393" w:rsidRDefault="00121393" w:rsidP="00121393">
      <w:pPr>
        <w:spacing w:beforeLines="50" w:before="120"/>
      </w:pPr>
      <w:r>
        <w:t>And here are the SDT specific parameters:</w:t>
      </w:r>
    </w:p>
    <w:p w14:paraId="0CBE01DA" w14:textId="60737F2B" w:rsidR="00872521" w:rsidRDefault="00856E4F" w:rsidP="00121393">
      <w:pPr>
        <w:spacing w:beforeLines="50" w:before="120"/>
      </w:pPr>
      <w:r>
        <w:rPr>
          <w:noProof/>
          <w:lang w:val="en-US"/>
        </w:rPr>
        <mc:AlternateContent>
          <mc:Choice Requires="wps">
            <w:drawing>
              <wp:inline distT="0" distB="0" distL="0" distR="0" wp14:anchorId="62971B14" wp14:editId="798D59E9">
                <wp:extent cx="6022779" cy="1071987"/>
                <wp:effectExtent l="0" t="0" r="16510" b="139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2779" cy="1071987"/>
                        </a:xfrm>
                        <a:prstGeom prst="rect">
                          <a:avLst/>
                        </a:prstGeom>
                        <a:solidFill>
                          <a:srgbClr val="FFFFFF"/>
                        </a:solidFill>
                        <a:ln w="9525">
                          <a:solidFill>
                            <a:srgbClr val="000000"/>
                          </a:solidFill>
                          <a:miter lim="800000"/>
                          <a:headEnd/>
                          <a:tailEnd/>
                        </a:ln>
                      </wps:spPr>
                      <wps:txbx>
                        <w:txbxContent>
                          <w:p w14:paraId="2307895B" w14:textId="77777777" w:rsidR="00856E4F" w:rsidRDefault="00856E4F" w:rsidP="00856E4F">
                            <w:r>
                              <w:t xml:space="preserve">At least the following parameters can be RA-SDT specific. </w:t>
                            </w:r>
                          </w:p>
                          <w:p w14:paraId="732D29FE" w14:textId="164C387A" w:rsidR="00856E4F" w:rsidRDefault="00856E4F" w:rsidP="0074069A">
                            <w:pPr>
                              <w:pStyle w:val="ac"/>
                              <w:numPr>
                                <w:ilvl w:val="1"/>
                                <w:numId w:val="39"/>
                              </w:numPr>
                              <w:ind w:firstLineChars="0"/>
                            </w:pPr>
                            <w:r>
                              <w:t xml:space="preserve">SSB selection related parameters, i.e., </w:t>
                            </w:r>
                            <w:proofErr w:type="spellStart"/>
                            <w:r>
                              <w:t>rsrp-ThresholdSSB</w:t>
                            </w:r>
                            <w:proofErr w:type="spellEnd"/>
                            <w:r>
                              <w:t xml:space="preserve">, </w:t>
                            </w:r>
                            <w:proofErr w:type="spellStart"/>
                            <w:r>
                              <w:t>msgA</w:t>
                            </w:r>
                            <w:proofErr w:type="spellEnd"/>
                            <w:r>
                              <w:t>-RSRP-</w:t>
                            </w:r>
                            <w:proofErr w:type="spellStart"/>
                            <w:r>
                              <w:t>ThresholdSSB</w:t>
                            </w:r>
                            <w:proofErr w:type="spellEnd"/>
                            <w:r>
                              <w:t>.</w:t>
                            </w:r>
                          </w:p>
                          <w:p w14:paraId="26B0EF7C" w14:textId="24987AA2" w:rsidR="00856E4F" w:rsidRDefault="00856E4F" w:rsidP="0074069A">
                            <w:pPr>
                              <w:pStyle w:val="ac"/>
                              <w:numPr>
                                <w:ilvl w:val="1"/>
                                <w:numId w:val="39"/>
                              </w:numPr>
                              <w:ind w:firstLineChars="0"/>
                            </w:pPr>
                            <w:r>
                              <w:t xml:space="preserve">Power control related parameters, i.e., </w:t>
                            </w:r>
                            <w:proofErr w:type="spellStart"/>
                            <w:r>
                              <w:t>preambleReceivedTargetPower</w:t>
                            </w:r>
                            <w:proofErr w:type="spellEnd"/>
                            <w:r>
                              <w:t>/</w:t>
                            </w:r>
                            <w:proofErr w:type="spellStart"/>
                            <w:r>
                              <w:t>gA-PreambleReceivedTargetPower</w:t>
                            </w:r>
                            <w:proofErr w:type="spellEnd"/>
                            <w:r>
                              <w:t xml:space="preserve">, </w:t>
                            </w:r>
                            <w:proofErr w:type="spellStart"/>
                            <w:r>
                              <w:t>powerRampingStep</w:t>
                            </w:r>
                            <w:proofErr w:type="spellEnd"/>
                            <w:r>
                              <w:t>/</w:t>
                            </w:r>
                            <w:proofErr w:type="spellStart"/>
                            <w:r>
                              <w:t>msgA-PreamblePowerRampingStep</w:t>
                            </w:r>
                            <w:proofErr w:type="spellEnd"/>
                            <w:proofErr w:type="gramStart"/>
                            <w:r>
                              <w:t>,  msg3</w:t>
                            </w:r>
                            <w:proofErr w:type="gramEnd"/>
                            <w:r>
                              <w:t>-DeltaPreamble/</w:t>
                            </w:r>
                            <w:proofErr w:type="spellStart"/>
                            <w:r>
                              <w:t>msgA-DeltaPreamble</w:t>
                            </w:r>
                            <w:proofErr w:type="spellEnd"/>
                            <w:r>
                              <w:t xml:space="preserve">. </w:t>
                            </w:r>
                          </w:p>
                          <w:p w14:paraId="089B351E" w14:textId="5DCC36D1" w:rsidR="00856E4F" w:rsidRDefault="00856E4F" w:rsidP="0074069A">
                            <w:pPr>
                              <w:pStyle w:val="ac"/>
                              <w:numPr>
                                <w:ilvl w:val="1"/>
                                <w:numId w:val="39"/>
                              </w:numPr>
                              <w:ind w:firstLineChars="0"/>
                            </w:pPr>
                            <w:r>
                              <w:t>Preamble group related parameters, i.e., msg3-DeltaPreamble/</w:t>
                            </w:r>
                            <w:proofErr w:type="spellStart"/>
                            <w:r>
                              <w:t>msgA-DeltaPreamble</w:t>
                            </w:r>
                            <w:proofErr w:type="spellEnd"/>
                            <w:r>
                              <w:t xml:space="preserve">, </w:t>
                            </w:r>
                            <w:proofErr w:type="spellStart"/>
                            <w:r>
                              <w:t>messagePowerOffsetGroupB</w:t>
                            </w:r>
                            <w:proofErr w:type="spellEnd"/>
                            <w:r>
                              <w:t xml:space="preserve"> for 2-step RA-SDT and 4-step RA-SDT.</w:t>
                            </w:r>
                          </w:p>
                        </w:txbxContent>
                      </wps:txbx>
                      <wps:bodyPr rot="0" vert="horz" wrap="square" lIns="91440" tIns="45720" rIns="91440" bIns="45720" anchor="t" anchorCtr="0">
                        <a:spAutoFit/>
                      </wps:bodyPr>
                    </wps:wsp>
                  </a:graphicData>
                </a:graphic>
              </wp:inline>
            </w:drawing>
          </mc:Choice>
          <mc:Fallback>
            <w:pict>
              <v:shape w14:anchorId="62971B14" id="_x0000_s1027" type="#_x0000_t202" style="width:474.25pt;height:8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">
                <v:textbox style="mso-fit-shape-to-text:t">
                  <w:txbxContent>
                    <w:p w14:paraId="2307895B" w14:textId="77777777" w:rsidR="00856E4F" w:rsidRDefault="00856E4F" w:rsidP="00856E4F">
                      <w:r>
                        <w:t xml:space="preserve">At least the following parameters can be RA-SDT specific. </w:t>
                      </w:r>
                    </w:p>
                    <w:p w14:paraId="732D29FE" w14:textId="164C387A" w:rsidR="00856E4F" w:rsidRDefault="00856E4F" w:rsidP="0074069A">
                      <w:pPr>
                        <w:pStyle w:val="ac"/>
                        <w:numPr>
                          <w:ilvl w:val="1"/>
                          <w:numId w:val="39"/>
                        </w:numPr>
                        <w:ind w:firstLineChars="0"/>
                      </w:pPr>
                      <w:r>
                        <w:t xml:space="preserve">SSB selection related parameters, i.e., </w:t>
                      </w:r>
                      <w:proofErr w:type="spellStart"/>
                      <w:r>
                        <w:t>rsrp-ThresholdSSB</w:t>
                      </w:r>
                      <w:proofErr w:type="spellEnd"/>
                      <w:r>
                        <w:t xml:space="preserve">, </w:t>
                      </w:r>
                      <w:proofErr w:type="spellStart"/>
                      <w:r>
                        <w:t>msgA</w:t>
                      </w:r>
                      <w:proofErr w:type="spellEnd"/>
                      <w:r>
                        <w:t>-RSRP-</w:t>
                      </w:r>
                      <w:proofErr w:type="spellStart"/>
                      <w:r>
                        <w:t>ThresholdSSB</w:t>
                      </w:r>
                      <w:proofErr w:type="spellEnd"/>
                      <w:r>
                        <w:t>.</w:t>
                      </w:r>
                    </w:p>
                    <w:p w14:paraId="26B0EF7C" w14:textId="24987AA2" w:rsidR="00856E4F" w:rsidRDefault="00856E4F" w:rsidP="0074069A">
                      <w:pPr>
                        <w:pStyle w:val="ac"/>
                        <w:numPr>
                          <w:ilvl w:val="1"/>
                          <w:numId w:val="39"/>
                        </w:numPr>
                        <w:ind w:firstLineChars="0"/>
                      </w:pPr>
                      <w:r>
                        <w:t xml:space="preserve">Power control related parameters, i.e., </w:t>
                      </w:r>
                      <w:proofErr w:type="spellStart"/>
                      <w:r>
                        <w:t>preambleReceivedTargetPower</w:t>
                      </w:r>
                      <w:proofErr w:type="spellEnd"/>
                      <w:r>
                        <w:t>/</w:t>
                      </w:r>
                      <w:proofErr w:type="spellStart"/>
                      <w:r>
                        <w:t>gA-PreambleReceivedTargetPower</w:t>
                      </w:r>
                      <w:proofErr w:type="spellEnd"/>
                      <w:r>
                        <w:t xml:space="preserve">, </w:t>
                      </w:r>
                      <w:proofErr w:type="spellStart"/>
                      <w:r>
                        <w:t>powerRampingStep</w:t>
                      </w:r>
                      <w:proofErr w:type="spellEnd"/>
                      <w:r>
                        <w:t>/</w:t>
                      </w:r>
                      <w:proofErr w:type="spellStart"/>
                      <w:r>
                        <w:t>msgA-PreamblePowerRampingStep</w:t>
                      </w:r>
                      <w:proofErr w:type="spellEnd"/>
                      <w:proofErr w:type="gramStart"/>
                      <w:r>
                        <w:t>,  msg3</w:t>
                      </w:r>
                      <w:proofErr w:type="gramEnd"/>
                      <w:r>
                        <w:t>-DeltaPreamble/</w:t>
                      </w:r>
                      <w:proofErr w:type="spellStart"/>
                      <w:r>
                        <w:t>msgA-DeltaPreamble</w:t>
                      </w:r>
                      <w:proofErr w:type="spellEnd"/>
                      <w:r>
                        <w:t xml:space="preserve">. </w:t>
                      </w:r>
                    </w:p>
                    <w:p w14:paraId="089B351E" w14:textId="5DCC36D1" w:rsidR="00856E4F" w:rsidRDefault="00856E4F" w:rsidP="0074069A">
                      <w:pPr>
                        <w:pStyle w:val="ac"/>
                        <w:numPr>
                          <w:ilvl w:val="1"/>
                          <w:numId w:val="39"/>
                        </w:numPr>
                        <w:ind w:firstLineChars="0"/>
                      </w:pPr>
                      <w:r>
                        <w:t>Preamble group related parameters, i.e., msg3-DeltaPreamble/</w:t>
                      </w:r>
                      <w:proofErr w:type="spellStart"/>
                      <w:r>
                        <w:t>msgA-DeltaPreamble</w:t>
                      </w:r>
                      <w:proofErr w:type="spellEnd"/>
                      <w:r>
                        <w:t xml:space="preserve">, </w:t>
                      </w:r>
                      <w:proofErr w:type="spellStart"/>
                      <w:r>
                        <w:t>messagePowerOffsetGroupB</w:t>
                      </w:r>
                      <w:proofErr w:type="spellEnd"/>
                      <w:r>
                        <w:t xml:space="preserve"> for 2-step RA-SDT and 4-step RA-SDT.</w:t>
                      </w:r>
                    </w:p>
                  </w:txbxContent>
                </v:textbox>
                <w10:anchorlock/>
              </v:shape>
            </w:pict>
          </mc:Fallback>
        </mc:AlternateContent>
      </w:r>
    </w:p>
    <w:p w14:paraId="15738F0B" w14:textId="77777777" w:rsidR="007C4785" w:rsidRDefault="00121393" w:rsidP="00121393">
      <w:pPr>
        <w:spacing w:beforeLines="50" w:before="120"/>
      </w:pPr>
      <w:r>
        <w:t>If the RACH trigger is a single feature like slicing or SDT, then those feature specific parameters can be applied directly. But it doesn’t work for a RACH trigger which is actually a feature combination because the relevant parameters could be different among features within this RACH trigger.</w:t>
      </w:r>
      <w:r w:rsidR="007C4785">
        <w:t xml:space="preserve"> We think there are general two alternatives to address this parameter collision issue:</w:t>
      </w:r>
    </w:p>
    <w:p w14:paraId="1D37C41F" w14:textId="05D5654F" w:rsidR="00121393" w:rsidRDefault="007C4785" w:rsidP="00121393">
      <w:pPr>
        <w:spacing w:beforeLines="50" w:before="120"/>
      </w:pPr>
      <w:r>
        <w:t>Alternative1: RACH trigger specific instead of feature specific parameters</w:t>
      </w:r>
      <w:r w:rsidR="00121393">
        <w:t xml:space="preserve"> </w:t>
      </w:r>
      <w:r>
        <w:t>are introduced</w:t>
      </w:r>
    </w:p>
    <w:p w14:paraId="669C2837" w14:textId="74EA7C0A" w:rsidR="007C4785" w:rsidRDefault="007C4785" w:rsidP="00121393">
      <w:pPr>
        <w:spacing w:beforeLines="50" w:before="120"/>
      </w:pPr>
      <w:r>
        <w:t>Alternative2: feature specific parameters are introduced, but a principle to be defined how to choose or combine those colliding parameters. And the principle is FFS.</w:t>
      </w:r>
    </w:p>
    <w:p w14:paraId="7BB49A8E" w14:textId="5E7AD6F4" w:rsidR="00121393" w:rsidRDefault="007C4785" w:rsidP="00FB58C5">
      <w:r>
        <w:t xml:space="preserve">The benefit of alternative1 is that the RACH trigger specific parameters can be reflected easily in the initialization procedure without further discussing the principle in alternative2 which supposes to be complicated. In addition it is aligned with the spirit of RACH trigger specific RACH resource configuration. The drawback could be the set of parameters will grow quickly with the number of features. But in the end it is up to network to decide how much set of parameters should be configured. In addition RAN2 can continue to discuss feature specific parameters in corresponding WID and finally common session can add some restriction to reduce the number of </w:t>
      </w:r>
      <w:r w:rsidR="003D19A3">
        <w:t>combinations</w:t>
      </w:r>
      <w:r>
        <w:t>.</w:t>
      </w:r>
    </w:p>
    <w:p w14:paraId="6FA9C9A6" w14:textId="2E995DB1" w:rsidR="007C4785" w:rsidRDefault="007C4785" w:rsidP="00FB58C5">
      <w:r>
        <w:t>The benefit of alternative2 is that set the parameters will be limited up to the number of new features to trigger RACH but not feature combinations. However RAN2 need to further discuss the principle how to merge the colliding parameters. The principle will likely depend on the detail parameters hence eventually RAN2 need discuss case by case. So in short more standardization work is invited</w:t>
      </w:r>
      <w:r w:rsidR="00361911">
        <w:t>. Considering there are only 3 RAN2 meetings are left, it will be very challenging.</w:t>
      </w:r>
    </w:p>
    <w:p w14:paraId="099F6AC0" w14:textId="6FE5E0F2" w:rsidR="00361911" w:rsidRPr="003D19A3" w:rsidRDefault="00361911" w:rsidP="00FB58C5">
      <w:pPr>
        <w:rPr>
          <w:b/>
        </w:rPr>
      </w:pPr>
      <w:r w:rsidRPr="003D19A3">
        <w:rPr>
          <w:b/>
        </w:rPr>
        <w:t xml:space="preserve">Proposal </w:t>
      </w:r>
      <w:r w:rsidR="003D19A3">
        <w:rPr>
          <w:b/>
        </w:rPr>
        <w:t>8</w:t>
      </w:r>
      <w:r w:rsidRPr="003D19A3">
        <w:rPr>
          <w:b/>
        </w:rPr>
        <w:t xml:space="preserve">: to introduce RACH trigger specific instead of feature specific parameters, if necessary. </w:t>
      </w:r>
    </w:p>
    <w:p w14:paraId="6BF01F08" w14:textId="3C24E251" w:rsidR="00361911" w:rsidRPr="003D19A3" w:rsidRDefault="00361911" w:rsidP="00FB58C5">
      <w:pPr>
        <w:rPr>
          <w:b/>
        </w:rPr>
      </w:pPr>
      <w:r w:rsidRPr="003D19A3">
        <w:rPr>
          <w:b/>
        </w:rPr>
        <w:t xml:space="preserve">Proposal </w:t>
      </w:r>
      <w:r w:rsidR="003D19A3">
        <w:rPr>
          <w:b/>
        </w:rPr>
        <w:t>9</w:t>
      </w:r>
      <w:r w:rsidRPr="003D19A3">
        <w:rPr>
          <w:b/>
        </w:rPr>
        <w:t xml:space="preserve">: which parameters are related depends on the discussion in the feature specific WID. </w:t>
      </w:r>
    </w:p>
    <w:p w14:paraId="53BBD83B" w14:textId="66530DB0" w:rsidR="0038352A" w:rsidRDefault="0038352A" w:rsidP="00FB58C5">
      <w:r>
        <w:t>Following current RACH procedure in section 5.1.1, RACH trigger specific parameters including PRACH resource configuration can be listed together with other legacy parameters. In addition variable RA_TRIGGER can be set as e.g. RA_LEGACY. Then at the end of section 5.1.1 RA_TRIG</w:t>
      </w:r>
      <w:r w:rsidR="00A1011F">
        <w:t>G</w:t>
      </w:r>
      <w:r>
        <w:t>ER can be identified together with RA_TYPE as indicated in table 2. Based on</w:t>
      </w:r>
      <w:r w:rsidR="00A1011F">
        <w:t xml:space="preserve"> identified RA_TRIGGER and RA_TYPE, UE can know how to choose the right parameters and PRACH resource. </w:t>
      </w:r>
    </w:p>
    <w:p w14:paraId="349E7598" w14:textId="549BE71F" w:rsidR="0053013A" w:rsidRDefault="0053013A" w:rsidP="0053013A">
      <w:pPr>
        <w:pStyle w:val="3"/>
      </w:pPr>
      <w:r>
        <w:t>Prioritization collision issue</w:t>
      </w:r>
    </w:p>
    <w:p w14:paraId="3602977C" w14:textId="77777777" w:rsidR="0053013A" w:rsidRDefault="0053013A" w:rsidP="00FB58C5">
      <w:r>
        <w:t>In Slicing WID, it is agreed:</w:t>
      </w:r>
    </w:p>
    <w:p w14:paraId="4D2709D8" w14:textId="77777777" w:rsidR="0053013A" w:rsidRPr="00D532E4" w:rsidRDefault="0053013A" w:rsidP="003D19A3">
      <w:pPr>
        <w:pStyle w:val="Agreement"/>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1619"/>
        </w:tabs>
        <w:ind w:left="709" w:rightChars="70" w:right="140"/>
        <w:rPr>
          <w:b w:val="0"/>
        </w:rPr>
      </w:pPr>
      <w:r w:rsidRPr="00D532E4">
        <w:rPr>
          <w:b w:val="0"/>
        </w:rPr>
        <w:t>3</w:t>
      </w:r>
      <w:r w:rsidRPr="00D532E4">
        <w:rPr>
          <w:b w:val="0"/>
        </w:rPr>
        <w:tab/>
        <w:t>Network based solution is introduced to resolve the issue of prioritization parameter collision with MPS/MCS, i.e., Network indicates whether slice override MPS or MPS override slice.</w:t>
      </w:r>
    </w:p>
    <w:p w14:paraId="7CA6C5D6" w14:textId="4B81A43F" w:rsidR="0053013A" w:rsidRDefault="0053013A" w:rsidP="003D19A3">
      <w:pPr>
        <w:spacing w:beforeLines="50" w:before="120"/>
      </w:pPr>
      <w:r>
        <w:rPr>
          <w:rFonts w:hint="eastAsia"/>
        </w:rPr>
        <w:t>T</w:t>
      </w:r>
      <w:r>
        <w:t xml:space="preserve">he collision doesn’t exist before because prioritization parameters are only applicable for MPS/MSC when RACH is triggered in IDLE or INACTIVE state. When slicing specific prioritization parameter is introduced UE will face two set of prioritization parameters. This issue will also happen to other feature, if prioritization parameters are also introduced for that feature. Since same issue has been discussed and concluded in slicing WID, we think the same solution can be also applied. </w:t>
      </w:r>
    </w:p>
    <w:p w14:paraId="6496F0B1" w14:textId="38163491" w:rsidR="00121393" w:rsidRPr="003D19A3" w:rsidRDefault="0053013A" w:rsidP="00FB58C5">
      <w:pPr>
        <w:rPr>
          <w:b/>
        </w:rPr>
      </w:pPr>
      <w:r w:rsidRPr="003D19A3">
        <w:rPr>
          <w:b/>
        </w:rPr>
        <w:t xml:space="preserve">Proposal </w:t>
      </w:r>
      <w:r w:rsidR="003D19A3">
        <w:rPr>
          <w:b/>
        </w:rPr>
        <w:t>10</w:t>
      </w:r>
      <w:r w:rsidRPr="003D19A3">
        <w:rPr>
          <w:b/>
        </w:rPr>
        <w:t>: Network based solution is introduced to resolve the issue of prioritization parameter collision with MPS/MCS, i.e., Network indicates whether RACH trigger override MPS or MPS override RACH trigger. And FFS which RACH trigger need specific prioritization parameter</w:t>
      </w:r>
      <w:r w:rsidR="00937407" w:rsidRPr="003D19A3">
        <w:rPr>
          <w:b/>
        </w:rPr>
        <w:t xml:space="preserve"> apart from slicing</w:t>
      </w:r>
      <w:r w:rsidRPr="003D19A3">
        <w:rPr>
          <w:b/>
        </w:rPr>
        <w:t xml:space="preserve">.  </w:t>
      </w:r>
    </w:p>
    <w:p w14:paraId="49095C8C" w14:textId="2C72DB41" w:rsidR="00FD39FF" w:rsidRPr="00FD39FF" w:rsidRDefault="00FD39FF" w:rsidP="00FD39FF">
      <w:pPr>
        <w:pStyle w:val="3"/>
      </w:pPr>
      <w:r>
        <w:lastRenderedPageBreak/>
        <w:t>Fall back procedure due to RACH procedure failure</w:t>
      </w:r>
    </w:p>
    <w:p w14:paraId="4DF0D3CB" w14:textId="75D1F42C" w:rsidR="004642FB" w:rsidRDefault="00B84570" w:rsidP="00B8711F">
      <w:r>
        <w:t>The agreements on fallback scheme in Sicling WID is as following:</w:t>
      </w:r>
    </w:p>
    <w:p w14:paraId="4BE0AB93" w14:textId="77777777" w:rsidR="00813D44" w:rsidRPr="001C799F" w:rsidRDefault="00813D44" w:rsidP="00813D44">
      <w:pPr>
        <w:pStyle w:val="Doc-text2"/>
        <w:pBdr>
          <w:top w:val="single" w:sz="4" w:space="1" w:color="auto"/>
          <w:left w:val="single" w:sz="4" w:space="4" w:color="auto"/>
          <w:bottom w:val="single" w:sz="4" w:space="1" w:color="auto"/>
          <w:right w:val="single" w:sz="4" w:space="4" w:color="auto"/>
        </w:pBdr>
        <w:rPr>
          <w:i/>
          <w:iCs/>
        </w:rPr>
      </w:pPr>
      <w:r w:rsidRPr="001C799F">
        <w:rPr>
          <w:i/>
          <w:iCs/>
        </w:rPr>
        <w:t>6</w:t>
      </w:r>
      <w:r w:rsidRPr="001C799F">
        <w:rPr>
          <w:i/>
          <w:iCs/>
        </w:rPr>
        <w:tab/>
        <w:t>For RACH type selection, UE first selects between slice-specific and common RACH, then selects between 2-step and 4-step.</w:t>
      </w:r>
    </w:p>
    <w:p w14:paraId="0522FE72" w14:textId="77777777" w:rsidR="00813D44" w:rsidRPr="00813D44" w:rsidRDefault="00813D44" w:rsidP="00813D44">
      <w:pPr>
        <w:pStyle w:val="Doc-text2"/>
        <w:pBdr>
          <w:top w:val="single" w:sz="4" w:space="1" w:color="auto"/>
          <w:left w:val="single" w:sz="4" w:space="4" w:color="auto"/>
          <w:bottom w:val="single" w:sz="4" w:space="1" w:color="auto"/>
          <w:right w:val="single" w:sz="4" w:space="4" w:color="auto"/>
        </w:pBdr>
        <w:rPr>
          <w:i/>
          <w:iCs/>
          <w:highlight w:val="yellow"/>
        </w:rPr>
      </w:pPr>
      <w:r w:rsidRPr="001C799F">
        <w:rPr>
          <w:i/>
          <w:iCs/>
        </w:rPr>
        <w:t xml:space="preserve">9 </w:t>
      </w:r>
      <w:r w:rsidRPr="001C799F">
        <w:rPr>
          <w:i/>
          <w:iCs/>
        </w:rPr>
        <w:tab/>
      </w:r>
      <w:r w:rsidRPr="00813D44">
        <w:rPr>
          <w:i/>
          <w:iCs/>
          <w:highlight w:val="yellow"/>
        </w:rPr>
        <w:t>The following fallback case is supported:</w:t>
      </w:r>
    </w:p>
    <w:p w14:paraId="2A881F4D" w14:textId="77777777" w:rsidR="00813D44" w:rsidRPr="00813D44" w:rsidRDefault="00813D44" w:rsidP="00813D44">
      <w:pPr>
        <w:pStyle w:val="Doc-text2"/>
        <w:pBdr>
          <w:top w:val="single" w:sz="4" w:space="1" w:color="auto"/>
          <w:left w:val="single" w:sz="4" w:space="4" w:color="auto"/>
          <w:bottom w:val="single" w:sz="4" w:space="1" w:color="auto"/>
          <w:right w:val="single" w:sz="4" w:space="4" w:color="auto"/>
        </w:pBdr>
        <w:rPr>
          <w:i/>
          <w:iCs/>
          <w:highlight w:val="yellow"/>
        </w:rPr>
      </w:pPr>
      <w:r w:rsidRPr="00813D44">
        <w:rPr>
          <w:i/>
          <w:iCs/>
          <w:highlight w:val="yellow"/>
        </w:rPr>
        <w:t>–</w:t>
      </w:r>
      <w:r w:rsidRPr="00813D44">
        <w:rPr>
          <w:i/>
          <w:iCs/>
          <w:highlight w:val="yellow"/>
        </w:rPr>
        <w:tab/>
        <w:t>Fallback case 2: Fallback from 2-step slice specific RACH to 4-step common RACH, if 4-step slice specific RACH is not configured.</w:t>
      </w:r>
    </w:p>
    <w:p w14:paraId="4325962D" w14:textId="77777777" w:rsidR="00813D44" w:rsidRPr="00813D44" w:rsidRDefault="00813D44" w:rsidP="00813D44">
      <w:pPr>
        <w:pStyle w:val="Doc-text2"/>
        <w:pBdr>
          <w:top w:val="single" w:sz="4" w:space="1" w:color="auto"/>
          <w:left w:val="single" w:sz="4" w:space="4" w:color="auto"/>
          <w:bottom w:val="single" w:sz="4" w:space="1" w:color="auto"/>
          <w:right w:val="single" w:sz="4" w:space="4" w:color="auto"/>
        </w:pBdr>
        <w:rPr>
          <w:i/>
          <w:iCs/>
          <w:highlight w:val="yellow"/>
        </w:rPr>
      </w:pPr>
      <w:r w:rsidRPr="00813D44">
        <w:rPr>
          <w:i/>
          <w:iCs/>
          <w:highlight w:val="yellow"/>
        </w:rPr>
        <w:t>10</w:t>
      </w:r>
      <w:r w:rsidRPr="00813D44">
        <w:rPr>
          <w:i/>
          <w:iCs/>
          <w:highlight w:val="yellow"/>
        </w:rPr>
        <w:tab/>
        <w:t>The following fallback cases are not supported in this release:</w:t>
      </w:r>
    </w:p>
    <w:p w14:paraId="13FF27F3" w14:textId="77777777" w:rsidR="00813D44" w:rsidRPr="00813D44" w:rsidRDefault="00813D44" w:rsidP="00813D44">
      <w:pPr>
        <w:pStyle w:val="Doc-text2"/>
        <w:pBdr>
          <w:top w:val="single" w:sz="4" w:space="1" w:color="auto"/>
          <w:left w:val="single" w:sz="4" w:space="4" w:color="auto"/>
          <w:bottom w:val="single" w:sz="4" w:space="1" w:color="auto"/>
          <w:right w:val="single" w:sz="4" w:space="4" w:color="auto"/>
        </w:pBdr>
        <w:rPr>
          <w:i/>
          <w:iCs/>
          <w:highlight w:val="yellow"/>
        </w:rPr>
      </w:pPr>
      <w:r w:rsidRPr="00813D44">
        <w:rPr>
          <w:i/>
          <w:iCs/>
          <w:highlight w:val="yellow"/>
        </w:rPr>
        <w:t>–</w:t>
      </w:r>
      <w:r w:rsidRPr="00813D44">
        <w:rPr>
          <w:i/>
          <w:iCs/>
          <w:highlight w:val="yellow"/>
        </w:rPr>
        <w:tab/>
        <w:t>Fallback case 1: Fallback from 4-step slice specific RACH to 4-step common RACH</w:t>
      </w:r>
    </w:p>
    <w:p w14:paraId="3EAC4276" w14:textId="77777777" w:rsidR="00813D44" w:rsidRPr="001C799F" w:rsidRDefault="00813D44" w:rsidP="00813D44">
      <w:pPr>
        <w:pStyle w:val="Doc-text2"/>
        <w:pBdr>
          <w:top w:val="single" w:sz="4" w:space="1" w:color="auto"/>
          <w:left w:val="single" w:sz="4" w:space="4" w:color="auto"/>
          <w:bottom w:val="single" w:sz="4" w:space="1" w:color="auto"/>
          <w:right w:val="single" w:sz="4" w:space="4" w:color="auto"/>
        </w:pBdr>
        <w:rPr>
          <w:i/>
          <w:iCs/>
        </w:rPr>
      </w:pPr>
      <w:r w:rsidRPr="00813D44">
        <w:rPr>
          <w:i/>
          <w:iCs/>
          <w:highlight w:val="yellow"/>
        </w:rPr>
        <w:t>–</w:t>
      </w:r>
      <w:r w:rsidRPr="00813D44">
        <w:rPr>
          <w:i/>
          <w:iCs/>
          <w:highlight w:val="yellow"/>
        </w:rPr>
        <w:tab/>
        <w:t>Fallback case 3: Fallback from 2-step slice specific RACH to 2-step common RACH, if neither 4-step slice specific RACH nor 4-step common RACH is configured.</w:t>
      </w:r>
    </w:p>
    <w:p w14:paraId="12912436" w14:textId="43BA33F8" w:rsidR="00B84570" w:rsidRDefault="00813D44" w:rsidP="00813D44">
      <w:pPr>
        <w:spacing w:beforeLines="50" w:before="120"/>
      </w:pPr>
      <w:r>
        <w:rPr>
          <w:rFonts w:hint="eastAsia"/>
        </w:rPr>
        <w:t>I</w:t>
      </w:r>
      <w:r>
        <w:t>n addition there are also relevant agreement in SDT WID as following:</w:t>
      </w:r>
    </w:p>
    <w:p w14:paraId="7F9CE740" w14:textId="77777777" w:rsidR="00813D44" w:rsidRDefault="00813D44" w:rsidP="00813D44">
      <w:pPr>
        <w:pStyle w:val="Doc-text2"/>
        <w:numPr>
          <w:ilvl w:val="0"/>
          <w:numId w:val="14"/>
        </w:numPr>
      </w:pPr>
      <w:r>
        <w:t>The fallbackRAR reception as legacy 2-step RACH is supported in 2-step RA-SDT, i.e., fallback from 2-step RA-SDT to 4-step RA-SDT when fallbackRAR is received</w:t>
      </w:r>
    </w:p>
    <w:p w14:paraId="416076FD" w14:textId="77777777" w:rsidR="00813D44" w:rsidRDefault="00813D44" w:rsidP="00813D44">
      <w:pPr>
        <w:pStyle w:val="Doc-text2"/>
        <w:numPr>
          <w:ilvl w:val="0"/>
          <w:numId w:val="14"/>
        </w:numPr>
      </w:pPr>
      <w:r>
        <w:t>As legacy, UE can be configured to switch from 2-step RA-SDT to 4-step RA-SDT after N times of MsgA transmission</w:t>
      </w:r>
    </w:p>
    <w:p w14:paraId="5968987E" w14:textId="61A84D89" w:rsidR="00813D44" w:rsidRDefault="00813D44" w:rsidP="00813D44">
      <w:pPr>
        <w:spacing w:beforeLines="50" w:before="120"/>
      </w:pPr>
      <w:r>
        <w:t>We think in general the principle of these agreements can be also applicable for Rel17 RACH triggers in general.</w:t>
      </w:r>
      <w:r w:rsidR="00207241">
        <w:t xml:space="preserve"> </w:t>
      </w:r>
    </w:p>
    <w:p w14:paraId="74C97EEC" w14:textId="4CFD5562" w:rsidR="00B84570" w:rsidRDefault="00310CBD" w:rsidP="000808F0">
      <w:pPr>
        <w:jc w:val="center"/>
      </w:pPr>
      <w:r>
        <w:object w:dxaOrig="10791" w:dyaOrig="6561" w14:anchorId="0954C269">
          <v:shape id="_x0000_i1028" type="#_x0000_t75" style="width:237.95pt;height:144.65pt" o:ole="">
            <v:imagedata r:id="rId13" o:title=""/>
          </v:shape>
          <o:OLEObject Type="Embed" ProgID="Visio.Drawing.15" ShapeID="_x0000_i1028" DrawAspect="Content" ObjectID="_1696402285" r:id="rId14"/>
        </w:object>
      </w:r>
    </w:p>
    <w:p w14:paraId="733A05FE" w14:textId="66ADDF06" w:rsidR="000808F0" w:rsidRDefault="000808F0" w:rsidP="000808F0">
      <w:pPr>
        <w:jc w:val="center"/>
      </w:pPr>
      <w:r>
        <w:t>Figure 4 fallback scheme</w:t>
      </w:r>
    </w:p>
    <w:p w14:paraId="7FC9C004" w14:textId="6C8601FB" w:rsidR="008A4656" w:rsidRDefault="008A4656" w:rsidP="000808F0">
      <w:r>
        <w:t>In Figure 4 the fallback between from RACH trigger specific 2-step/4-step RACH to common 2-step/4-step RACH is not necessary. It is possible that some RACH trigger specific parameters will be introduced i.e. the RACH procedure is more or less optimizaed compared to common RACH procedure with same RA_TYPE. The fallback from Rel17 RACH trigger specific 2-step RACH to common 4-step RACH should be allowed only when R17 RACH trigger specific 4-step RACH resource is not available on the selected carrier and BWP.</w:t>
      </w:r>
    </w:p>
    <w:p w14:paraId="6C08A0D8" w14:textId="4519838D" w:rsidR="008A4656" w:rsidRPr="003D19A3" w:rsidRDefault="00032C70" w:rsidP="000808F0">
      <w:pPr>
        <w:rPr>
          <w:b/>
        </w:rPr>
      </w:pPr>
      <w:r w:rsidRPr="003D19A3">
        <w:rPr>
          <w:b/>
        </w:rPr>
        <w:t>Proposal 1</w:t>
      </w:r>
      <w:r w:rsidR="003D19A3" w:rsidRPr="003D19A3">
        <w:rPr>
          <w:b/>
        </w:rPr>
        <w:t>1</w:t>
      </w:r>
      <w:r w:rsidR="008A4656" w:rsidRPr="003D19A3">
        <w:rPr>
          <w:b/>
        </w:rPr>
        <w:t>: Legacy fallback conditions from 2-step RACH to 4-step RACH can be reused for Rel17</w:t>
      </w:r>
    </w:p>
    <w:p w14:paraId="07B88486" w14:textId="66A6C83A" w:rsidR="008A4656" w:rsidRPr="003D19A3" w:rsidRDefault="003D19A3" w:rsidP="000808F0">
      <w:pPr>
        <w:rPr>
          <w:b/>
        </w:rPr>
      </w:pPr>
      <w:r w:rsidRPr="003D19A3">
        <w:rPr>
          <w:b/>
        </w:rPr>
        <w:t>Proposal 12</w:t>
      </w:r>
      <w:r w:rsidR="008A4656" w:rsidRPr="003D19A3">
        <w:rPr>
          <w:b/>
        </w:rPr>
        <w:t>: Only following fallback cases are supported:</w:t>
      </w:r>
    </w:p>
    <w:p w14:paraId="715356DC" w14:textId="0A93F252" w:rsidR="008A4656" w:rsidRDefault="008A4656" w:rsidP="003D19A3">
      <w:pPr>
        <w:ind w:leftChars="142" w:left="992" w:hangingChars="354" w:hanging="708"/>
      </w:pPr>
      <w:r>
        <w:t>Case1: Fallback from Rel17 RACH trigger specific 2-step RACH to Rel17 RACH trigger specific 4-step RACH</w:t>
      </w:r>
    </w:p>
    <w:p w14:paraId="3285CAA2" w14:textId="7E2ABDDF" w:rsidR="005673F9" w:rsidRDefault="005673F9" w:rsidP="003D19A3">
      <w:pPr>
        <w:ind w:leftChars="142" w:left="284"/>
      </w:pPr>
      <w:r>
        <w:t>Case2: Fallback from Rel17 RACH trigger specific 2-step RACH to common 4-step RACH</w:t>
      </w:r>
    </w:p>
    <w:p w14:paraId="6A022850" w14:textId="08C4A46F" w:rsidR="005673F9" w:rsidRDefault="005673F9" w:rsidP="003D19A3">
      <w:pPr>
        <w:ind w:leftChars="142" w:left="284"/>
      </w:pPr>
      <w:r>
        <w:t>Case3: Fallback from common 2-step RACH to common 4-step RACH (legacy one)</w:t>
      </w:r>
    </w:p>
    <w:p w14:paraId="7AE4F004" w14:textId="77EC85A2" w:rsidR="003D19A3" w:rsidRDefault="003D19A3" w:rsidP="003D19A3">
      <w:r>
        <w:t xml:space="preserve">For the case2, variable RA_TRIGGER need be set back to RA_LEGACY </w:t>
      </w:r>
      <w:r>
        <w:rPr>
          <w:rFonts w:hint="eastAsia"/>
        </w:rPr>
        <w:t>t</w:t>
      </w:r>
      <w:r>
        <w:t>o reflect that RACH trigger is changed.</w:t>
      </w:r>
    </w:p>
    <w:p w14:paraId="71AA9837" w14:textId="48675DF9" w:rsidR="00B84570" w:rsidRDefault="006B5A43" w:rsidP="006B5A43">
      <w:pPr>
        <w:pStyle w:val="2"/>
      </w:pPr>
      <w:r>
        <w:rPr>
          <w:rFonts w:hint="eastAsia"/>
        </w:rPr>
        <w:t>U</w:t>
      </w:r>
      <w:r>
        <w:t xml:space="preserve">E </w:t>
      </w:r>
      <w:r>
        <w:rPr>
          <w:rFonts w:hint="eastAsia"/>
        </w:rPr>
        <w:t>capability</w:t>
      </w:r>
    </w:p>
    <w:p w14:paraId="408CE223" w14:textId="0AB13E73" w:rsidR="006B5A43" w:rsidRDefault="00F12C42" w:rsidP="006B5A43">
      <w:r>
        <w:t>We think one single bit per UE is sufficient to indicate whether UE support PRACH partition. As for the support of detail RACH trigger, this can be done in implicit way i.e. one RACH trigger is implicitly supported if the involved feature(s) is supported by UE. Whether UE can support a specific feature can be done business as usual.</w:t>
      </w:r>
    </w:p>
    <w:p w14:paraId="4CB56F7C" w14:textId="521E4823" w:rsidR="00F12C42" w:rsidRPr="00233ABE" w:rsidRDefault="003D19A3" w:rsidP="006B5A43">
      <w:pPr>
        <w:rPr>
          <w:b/>
        </w:rPr>
      </w:pPr>
      <w:r w:rsidRPr="00233ABE">
        <w:rPr>
          <w:b/>
        </w:rPr>
        <w:lastRenderedPageBreak/>
        <w:t>Proposal 13</w:t>
      </w:r>
      <w:r w:rsidR="00F12C42" w:rsidRPr="00233ABE">
        <w:rPr>
          <w:b/>
        </w:rPr>
        <w:t>: One bit per UE capability is sufficient to indicate whether UE support PRACH partition.</w:t>
      </w:r>
    </w:p>
    <w:p w14:paraId="2AF9ED7C" w14:textId="23A0A395" w:rsidR="008D17D0" w:rsidRDefault="006B5A43" w:rsidP="008D17D0">
      <w:pPr>
        <w:pStyle w:val="1"/>
      </w:pPr>
      <w:bookmarkStart w:id="6" w:name="_In-sequence_SDU_delivery"/>
      <w:bookmarkEnd w:id="6"/>
      <w:r>
        <w:t>Conclusion</w:t>
      </w:r>
    </w:p>
    <w:p w14:paraId="64B0456C" w14:textId="095E19D0" w:rsidR="00600779" w:rsidRPr="00600779" w:rsidRDefault="00600779" w:rsidP="00600779">
      <w:pPr>
        <w:rPr>
          <w:rFonts w:hint="eastAsia"/>
        </w:rPr>
      </w:pPr>
      <w:r>
        <w:t>Here are proposals from our side:</w:t>
      </w:r>
    </w:p>
    <w:p w14:paraId="07875D31" w14:textId="77777777" w:rsidR="00600779" w:rsidRPr="006113F3" w:rsidRDefault="00600779" w:rsidP="00600779">
      <w:pPr>
        <w:rPr>
          <w:b/>
        </w:rPr>
      </w:pPr>
      <w:r w:rsidRPr="006113F3">
        <w:rPr>
          <w:b/>
        </w:rPr>
        <w:t>Proposal</w:t>
      </w:r>
      <w:r>
        <w:rPr>
          <w:b/>
        </w:rPr>
        <w:t xml:space="preserve"> </w:t>
      </w:r>
      <w:r w:rsidRPr="006113F3">
        <w:rPr>
          <w:b/>
        </w:rPr>
        <w:t xml:space="preserve">1: In principle the supported Rel17 feature or feature combinations should be specified explicitly. </w:t>
      </w:r>
    </w:p>
    <w:p w14:paraId="6F0ECD02" w14:textId="77777777" w:rsidR="00600779" w:rsidRPr="009851F9" w:rsidRDefault="00600779" w:rsidP="00600779">
      <w:pPr>
        <w:rPr>
          <w:b/>
        </w:rPr>
      </w:pPr>
      <w:r w:rsidRPr="009851F9">
        <w:rPr>
          <w:b/>
        </w:rPr>
        <w:t xml:space="preserve">Proposal 2: Reserved preambles defined by </w:t>
      </w:r>
      <w:proofErr w:type="spellStart"/>
      <w:r w:rsidRPr="009851F9">
        <w:rPr>
          <w:b/>
        </w:rPr>
        <w:t>totalNumberOfRA</w:t>
      </w:r>
      <w:proofErr w:type="spellEnd"/>
      <w:r w:rsidRPr="009851F9">
        <w:rPr>
          <w:b/>
        </w:rPr>
        <w:t>-Preambles or msgA-TotalNumberOfRA-Preambles-r16 are not shared for Rel17 RACH triggers</w:t>
      </w:r>
      <w:r w:rsidRPr="009851F9">
        <w:rPr>
          <w:rFonts w:hint="eastAsia"/>
          <w:b/>
        </w:rPr>
        <w:t>.</w:t>
      </w:r>
      <w:r w:rsidRPr="009851F9">
        <w:rPr>
          <w:b/>
        </w:rPr>
        <w:t xml:space="preserve"> </w:t>
      </w:r>
    </w:p>
    <w:p w14:paraId="25DBA603" w14:textId="77777777" w:rsidR="00600779" w:rsidRPr="00381B7C" w:rsidRDefault="00600779" w:rsidP="00600779">
      <w:pPr>
        <w:rPr>
          <w:b/>
        </w:rPr>
      </w:pPr>
      <w:r w:rsidRPr="00381B7C">
        <w:rPr>
          <w:b/>
        </w:rPr>
        <w:t>Proposal</w:t>
      </w:r>
      <w:r>
        <w:rPr>
          <w:b/>
        </w:rPr>
        <w:t xml:space="preserve"> </w:t>
      </w:r>
      <w:r w:rsidRPr="00381B7C">
        <w:rPr>
          <w:b/>
        </w:rPr>
        <w:t>3: to allocate preambles available for Rel17 RACH trigger in the order of RACH type, preamble group and RACH trigger</w:t>
      </w:r>
    </w:p>
    <w:p w14:paraId="767C844C" w14:textId="77777777" w:rsidR="00600779" w:rsidRPr="00381B7C" w:rsidRDefault="00600779" w:rsidP="00600779">
      <w:pPr>
        <w:rPr>
          <w:b/>
        </w:rPr>
      </w:pPr>
      <w:r w:rsidRPr="00381B7C">
        <w:rPr>
          <w:b/>
        </w:rPr>
        <w:t>Proposal</w:t>
      </w:r>
      <w:r>
        <w:rPr>
          <w:b/>
        </w:rPr>
        <w:t xml:space="preserve"> </w:t>
      </w:r>
      <w:r w:rsidRPr="00381B7C">
        <w:rPr>
          <w:b/>
        </w:rPr>
        <w:t>4: Legacy BWP selection should be followed for Rel17 RACH triggers</w:t>
      </w:r>
    </w:p>
    <w:p w14:paraId="21EC5531" w14:textId="77777777" w:rsidR="00600779" w:rsidRPr="003D19A3" w:rsidRDefault="00600779" w:rsidP="00600779">
      <w:pPr>
        <w:rPr>
          <w:rFonts w:eastAsiaTheme="minorEastAsia" w:cs="Arial"/>
          <w:b/>
          <w:lang w:val="en-US"/>
        </w:rPr>
      </w:pPr>
      <w:r w:rsidRPr="003D19A3">
        <w:rPr>
          <w:rFonts w:eastAsiaTheme="minorEastAsia" w:cs="Arial"/>
          <w:b/>
          <w:lang w:val="en-US"/>
        </w:rPr>
        <w:t>Proposal</w:t>
      </w:r>
      <w:r>
        <w:rPr>
          <w:rFonts w:eastAsiaTheme="minorEastAsia" w:cs="Arial"/>
          <w:b/>
          <w:lang w:val="en-US"/>
        </w:rPr>
        <w:t xml:space="preserve"> </w:t>
      </w:r>
      <w:r w:rsidRPr="003D19A3">
        <w:rPr>
          <w:rFonts w:eastAsiaTheme="minorEastAsia" w:cs="Arial"/>
          <w:b/>
          <w:lang w:val="en-US"/>
        </w:rPr>
        <w:t>5: the agreement 6 in Slicing WID should be generally applicable for all Rel17 RACH trigger i.e. “For RACH type selection, UE first selects between slice-specific and common RACH, then selects between 2-step and 4-step”</w:t>
      </w:r>
    </w:p>
    <w:p w14:paraId="028CFCC4" w14:textId="77777777" w:rsidR="00600779" w:rsidRPr="003D19A3" w:rsidRDefault="00600779" w:rsidP="00600779">
      <w:pPr>
        <w:rPr>
          <w:rFonts w:eastAsiaTheme="minorEastAsia" w:cs="Arial"/>
          <w:b/>
          <w:lang w:val="en-US"/>
        </w:rPr>
      </w:pPr>
      <w:r w:rsidRPr="003D19A3">
        <w:rPr>
          <w:rFonts w:eastAsiaTheme="minorEastAsia" w:cs="Arial"/>
          <w:b/>
          <w:lang w:val="en-US"/>
        </w:rPr>
        <w:t>Proposal</w:t>
      </w:r>
      <w:r>
        <w:rPr>
          <w:rFonts w:eastAsiaTheme="minorEastAsia" w:cs="Arial"/>
          <w:b/>
          <w:lang w:val="en-US"/>
        </w:rPr>
        <w:t xml:space="preserve"> </w:t>
      </w:r>
      <w:r w:rsidRPr="003D19A3">
        <w:rPr>
          <w:rFonts w:eastAsiaTheme="minorEastAsia" w:cs="Arial"/>
          <w:b/>
          <w:lang w:val="en-US"/>
        </w:rPr>
        <w:t xml:space="preserve">6: UE select Rel17 RACH resource for 2-step RACH if Rel17 RACH resource for both 2-step RACH and 4-step RACH are available and RSRP is above </w:t>
      </w:r>
      <w:proofErr w:type="spellStart"/>
      <w:r w:rsidRPr="003E46AC">
        <w:rPr>
          <w:rFonts w:eastAsiaTheme="minorEastAsia" w:cs="Arial"/>
          <w:b/>
          <w:lang w:val="en-US"/>
        </w:rPr>
        <w:t>msgA</w:t>
      </w:r>
      <w:proofErr w:type="spellEnd"/>
      <w:r w:rsidRPr="003E46AC">
        <w:rPr>
          <w:rFonts w:eastAsiaTheme="minorEastAsia" w:cs="Arial"/>
          <w:b/>
          <w:lang w:val="en-US"/>
        </w:rPr>
        <w:t>-RSRP-Threshold</w:t>
      </w:r>
      <w:r w:rsidRPr="003D19A3">
        <w:rPr>
          <w:rFonts w:eastAsiaTheme="minorEastAsia" w:cs="Arial"/>
          <w:b/>
          <w:lang w:val="en-US"/>
        </w:rPr>
        <w:t>, or there is Rel17 RACH resource only for 2-step RACH are available on the selected UL BWP.</w:t>
      </w:r>
    </w:p>
    <w:p w14:paraId="75C99503" w14:textId="77777777" w:rsidR="00600779" w:rsidRPr="003D19A3" w:rsidRDefault="00600779" w:rsidP="00600779">
      <w:pPr>
        <w:rPr>
          <w:rFonts w:eastAsiaTheme="minorEastAsia" w:cs="Arial"/>
          <w:b/>
          <w:lang w:val="en-US"/>
        </w:rPr>
      </w:pPr>
      <w:r w:rsidRPr="003D19A3">
        <w:rPr>
          <w:rFonts w:eastAsiaTheme="minorEastAsia" w:cs="Arial"/>
          <w:b/>
          <w:lang w:val="en-US"/>
        </w:rPr>
        <w:t>Proposal</w:t>
      </w:r>
      <w:r>
        <w:rPr>
          <w:rFonts w:eastAsiaTheme="minorEastAsia" w:cs="Arial"/>
          <w:b/>
          <w:lang w:val="en-US"/>
        </w:rPr>
        <w:t xml:space="preserve"> </w:t>
      </w:r>
      <w:r w:rsidRPr="003D19A3">
        <w:rPr>
          <w:rFonts w:eastAsiaTheme="minorEastAsia" w:cs="Arial"/>
          <w:b/>
          <w:lang w:val="en-US"/>
        </w:rPr>
        <w:t>7: To introduce one variable e.g. RA_TRIGGER to record Rel17 RACH trigger which is initialized as legacy RACH trigger</w:t>
      </w:r>
    </w:p>
    <w:p w14:paraId="51667B91" w14:textId="77777777" w:rsidR="00600779" w:rsidRPr="003D19A3" w:rsidRDefault="00600779" w:rsidP="00600779">
      <w:pPr>
        <w:rPr>
          <w:b/>
        </w:rPr>
      </w:pPr>
      <w:r w:rsidRPr="003D19A3">
        <w:rPr>
          <w:b/>
        </w:rPr>
        <w:t xml:space="preserve">Proposal </w:t>
      </w:r>
      <w:r>
        <w:rPr>
          <w:b/>
        </w:rPr>
        <w:t>8</w:t>
      </w:r>
      <w:r w:rsidRPr="003D19A3">
        <w:rPr>
          <w:b/>
        </w:rPr>
        <w:t xml:space="preserve">: to introduce RACH trigger specific instead of feature specific parameters, if necessary. </w:t>
      </w:r>
    </w:p>
    <w:p w14:paraId="639F5499" w14:textId="77777777" w:rsidR="00600779" w:rsidRPr="003D19A3" w:rsidRDefault="00600779" w:rsidP="00600779">
      <w:pPr>
        <w:rPr>
          <w:b/>
        </w:rPr>
      </w:pPr>
      <w:r w:rsidRPr="003D19A3">
        <w:rPr>
          <w:b/>
        </w:rPr>
        <w:t xml:space="preserve">Proposal </w:t>
      </w:r>
      <w:r>
        <w:rPr>
          <w:b/>
        </w:rPr>
        <w:t>9</w:t>
      </w:r>
      <w:r w:rsidRPr="003D19A3">
        <w:rPr>
          <w:b/>
        </w:rPr>
        <w:t xml:space="preserve">: which parameters are related depends on the discussion in the feature specific WID. </w:t>
      </w:r>
    </w:p>
    <w:p w14:paraId="727D5323" w14:textId="77777777" w:rsidR="00600779" w:rsidRDefault="00600779" w:rsidP="00600779">
      <w:pPr>
        <w:rPr>
          <w:b/>
        </w:rPr>
      </w:pPr>
      <w:r w:rsidRPr="003D19A3">
        <w:rPr>
          <w:b/>
        </w:rPr>
        <w:t xml:space="preserve">Proposal </w:t>
      </w:r>
      <w:r>
        <w:rPr>
          <w:b/>
        </w:rPr>
        <w:t>10</w:t>
      </w:r>
      <w:r w:rsidRPr="003D19A3">
        <w:rPr>
          <w:b/>
        </w:rPr>
        <w:t>: Network based solution is introduced to resolve the issue of prioritization parameter collision with MPS/MCS, i.e., Network indicates whether RACH trigger override MPS or MPS override RACH trigger. And FFS which RACH trigger need specific prioritization parameter apart from slicing.</w:t>
      </w:r>
    </w:p>
    <w:p w14:paraId="4CEB5296" w14:textId="77777777" w:rsidR="00600779" w:rsidRPr="003D19A3" w:rsidRDefault="00600779" w:rsidP="00600779">
      <w:pPr>
        <w:rPr>
          <w:b/>
        </w:rPr>
      </w:pPr>
      <w:r w:rsidRPr="003D19A3">
        <w:rPr>
          <w:b/>
        </w:rPr>
        <w:t xml:space="preserve">Proposal 11: Legacy </w:t>
      </w:r>
      <w:proofErr w:type="spellStart"/>
      <w:r w:rsidRPr="003D19A3">
        <w:rPr>
          <w:b/>
        </w:rPr>
        <w:t>fallback</w:t>
      </w:r>
      <w:proofErr w:type="spellEnd"/>
      <w:r w:rsidRPr="003D19A3">
        <w:rPr>
          <w:b/>
        </w:rPr>
        <w:t xml:space="preserve"> conditions from 2-step RACH to 4-step RACH can be reused for Rel17</w:t>
      </w:r>
    </w:p>
    <w:p w14:paraId="7ACC1B7B" w14:textId="77777777" w:rsidR="00600779" w:rsidRPr="003D19A3" w:rsidRDefault="00600779" w:rsidP="00600779">
      <w:pPr>
        <w:rPr>
          <w:b/>
        </w:rPr>
      </w:pPr>
      <w:r w:rsidRPr="003D19A3">
        <w:rPr>
          <w:b/>
        </w:rPr>
        <w:t xml:space="preserve">Proposal 12: Only following </w:t>
      </w:r>
      <w:proofErr w:type="spellStart"/>
      <w:r w:rsidRPr="003D19A3">
        <w:rPr>
          <w:b/>
        </w:rPr>
        <w:t>fallback</w:t>
      </w:r>
      <w:proofErr w:type="spellEnd"/>
      <w:r w:rsidRPr="003D19A3">
        <w:rPr>
          <w:b/>
        </w:rPr>
        <w:t xml:space="preserve"> cases are supported:</w:t>
      </w:r>
    </w:p>
    <w:p w14:paraId="42768C17" w14:textId="521B876F" w:rsidR="006B5A43" w:rsidRPr="00600779" w:rsidRDefault="00600779" w:rsidP="006B5A43">
      <w:pPr>
        <w:rPr>
          <w:rFonts w:hint="eastAsia"/>
          <w:b/>
        </w:rPr>
      </w:pPr>
      <w:r w:rsidRPr="00233ABE">
        <w:rPr>
          <w:b/>
        </w:rPr>
        <w:t>Proposal 13: One bit per UE capability is sufficient to indicate whether UE support PRACH partition.</w:t>
      </w:r>
    </w:p>
    <w:p w14:paraId="04F72E6D" w14:textId="77777777" w:rsidR="006B5A43" w:rsidRDefault="006B5A43" w:rsidP="006B5A43">
      <w:pPr>
        <w:pStyle w:val="1"/>
      </w:pPr>
      <w:r>
        <w:rPr>
          <w:rFonts w:hint="eastAsia"/>
        </w:rPr>
        <w:t>Reference</w:t>
      </w:r>
    </w:p>
    <w:p w14:paraId="02244392" w14:textId="44286CA0" w:rsidR="008874AD" w:rsidRPr="008874AD" w:rsidRDefault="006113F3" w:rsidP="008874AD">
      <w:r>
        <w:rPr>
          <w:rFonts w:hint="eastAsia"/>
        </w:rPr>
        <w:t>[</w:t>
      </w:r>
      <w:r>
        <w:t xml:space="preserve">1] R2-21XXXX </w:t>
      </w:r>
      <w:r w:rsidRPr="006113F3">
        <w:t>Report of [Post115-e][504][RACH Partitioning] Signalling Aspects (Ericsson)</w:t>
      </w:r>
    </w:p>
    <w:p w14:paraId="2F96C1CC" w14:textId="5E3EBA86" w:rsidR="008874AD" w:rsidRDefault="008874AD" w:rsidP="008874AD">
      <w:pPr>
        <w:pStyle w:val="1"/>
      </w:pPr>
      <w:bookmarkStart w:id="7" w:name="_Annex"/>
      <w:bookmarkEnd w:id="7"/>
      <w:r>
        <w:rPr>
          <w:rFonts w:hint="eastAsia"/>
        </w:rPr>
        <w:t>A</w:t>
      </w:r>
      <w:r>
        <w:t>nnex</w:t>
      </w:r>
    </w:p>
    <w:p w14:paraId="278686AA" w14:textId="3F6AC2DA" w:rsidR="008874AD" w:rsidRDefault="008874AD" w:rsidP="008874AD">
      <w:r>
        <w:t>Common session agreements:</w:t>
      </w:r>
    </w:p>
    <w:tbl>
      <w:tblPr>
        <w:tblStyle w:val="ae"/>
        <w:tblW w:w="0" w:type="auto"/>
        <w:tblInd w:w="-5" w:type="dxa"/>
        <w:tblLook w:val="04A0" w:firstRow="1" w:lastRow="0" w:firstColumn="1" w:lastColumn="0" w:noHBand="0" w:noVBand="1"/>
      </w:tblPr>
      <w:tblGrid>
        <w:gridCol w:w="9634"/>
      </w:tblGrid>
      <w:tr w:rsidR="008874AD" w14:paraId="1CA21554" w14:textId="77777777" w:rsidTr="001B307A">
        <w:tc>
          <w:tcPr>
            <w:tcW w:w="9634" w:type="dxa"/>
          </w:tcPr>
          <w:p w14:paraId="029AB8A3" w14:textId="77777777" w:rsidR="008874AD" w:rsidRPr="009759F4" w:rsidRDefault="008874AD" w:rsidP="00D57179">
            <w:pPr>
              <w:pStyle w:val="Doc-text2"/>
              <w:ind w:left="363"/>
              <w:rPr>
                <w:b/>
                <w:bCs/>
              </w:rPr>
            </w:pPr>
            <w:r w:rsidRPr="009759F4">
              <w:rPr>
                <w:b/>
                <w:bCs/>
              </w:rPr>
              <w:t>Agreements:</w:t>
            </w:r>
          </w:p>
          <w:p w14:paraId="04AA031C" w14:textId="77777777" w:rsidR="008874AD" w:rsidRDefault="008874AD" w:rsidP="00D57179">
            <w:pPr>
              <w:pStyle w:val="Doc-text2"/>
              <w:ind w:left="363"/>
            </w:pPr>
            <w:r>
              <w:t>1.</w:t>
            </w:r>
            <w:r>
              <w:tab/>
              <w:t>Preamble partitioning is defined on a feature and/or feature combination basis.  FFS on signalling.  2step RA and CE is excluded, if RAN1 decided to exclude</w:t>
            </w:r>
          </w:p>
          <w:p w14:paraId="0945FE01" w14:textId="77777777" w:rsidR="008874AD" w:rsidRDefault="008874AD" w:rsidP="00D57179">
            <w:pPr>
              <w:pStyle w:val="Doc-text2"/>
              <w:ind w:left="363"/>
            </w:pPr>
            <w:r>
              <w:t>2.</w:t>
            </w:r>
            <w:r>
              <w:tab/>
              <w:t xml:space="preserve">Preambles associated with a Rel-17 feature should never be chosen by legacy UEs in the case of RO sharing.  </w:t>
            </w:r>
          </w:p>
          <w:p w14:paraId="5D2E12A4" w14:textId="77777777" w:rsidR="008874AD" w:rsidRDefault="008874AD" w:rsidP="00D57179">
            <w:pPr>
              <w:pStyle w:val="Doc-text2"/>
              <w:ind w:left="363"/>
            </w:pPr>
            <w:r>
              <w:t>3.</w:t>
            </w:r>
            <w:r>
              <w:tab/>
              <w:t>New feature and/or feature combination specific preambles can be defined in a) Separate time-frequency resources, not defined through legacy RRC signalling, b) Within the Contention free preamble resources (i.e. within the preambles not used for contention based) defined through legacy RRC signalling.  FFS on c) Within the “not available” preambles defined at the end of a RO through the legacy  totalNumberOfRA-Preambles</w:t>
            </w:r>
          </w:p>
          <w:p w14:paraId="4B8E078E" w14:textId="77777777" w:rsidR="008874AD" w:rsidRDefault="008874AD" w:rsidP="00D57179">
            <w:pPr>
              <w:pStyle w:val="Doc-text2"/>
              <w:ind w:left="363"/>
            </w:pPr>
            <w:r>
              <w:t>6.</w:t>
            </w:r>
            <w:r>
              <w:tab/>
              <w:t xml:space="preserve">As a baseline, the RA procedure design for Rel-17 should adhere to the following general principles: </w:t>
            </w:r>
          </w:p>
          <w:p w14:paraId="22C4ADB3" w14:textId="77777777" w:rsidR="008874AD" w:rsidRDefault="008874AD" w:rsidP="00D57179">
            <w:pPr>
              <w:pStyle w:val="Doc-text2"/>
              <w:ind w:left="726"/>
            </w:pPr>
            <w:r>
              <w:t xml:space="preserve">a: Carrier selection (between NUL/SUL) should happen ahead of the initial RACH resource selection (i.e. feature combination is not considered in carrier selection).   </w:t>
            </w:r>
          </w:p>
          <w:p w14:paraId="6E488112" w14:textId="77777777" w:rsidR="008874AD" w:rsidRDefault="008874AD" w:rsidP="00D57179">
            <w:pPr>
              <w:pStyle w:val="Doc-text2"/>
              <w:ind w:left="726"/>
            </w:pPr>
            <w:r>
              <w:lastRenderedPageBreak/>
              <w:t>b: Initial RACH resource should be selected based on the selected carrier for the selected feature combination (i.e., selected slice, SDT or not, REDCAP or not etc). Only the RACH resource matching the feature and/or feature combination of current RACH procedure will be considered as available in the RACH resource selection.</w:t>
            </w:r>
          </w:p>
          <w:p w14:paraId="6E8C6F98" w14:textId="77777777" w:rsidR="008874AD" w:rsidRDefault="008874AD" w:rsidP="00D57179">
            <w:pPr>
              <w:pStyle w:val="Doc-text2"/>
              <w:ind w:left="363" w:firstLine="0"/>
            </w:pPr>
            <w:r>
              <w:t>c: As a general rule, all RACH retransmissions (if any are needed, until RACH failure happens) shall be performed over the same RACH resources (and same carrier – NUL/SUL) as the one selected for initial RACH resource.  However, we can discuss fallback on a case by case basis if there is a strong motivation and discuss them together in this AI.</w:t>
            </w:r>
          </w:p>
        </w:tc>
      </w:tr>
    </w:tbl>
    <w:p w14:paraId="657C5B59" w14:textId="6B07A776" w:rsidR="008874AD" w:rsidRDefault="008874AD" w:rsidP="008874AD"/>
    <w:p w14:paraId="1FB05B32" w14:textId="110CDE28" w:rsidR="001B307A" w:rsidRDefault="007153A0" w:rsidP="008874AD">
      <w:r>
        <w:t>PRACH relevant a</w:t>
      </w:r>
      <w:r w:rsidR="001B307A">
        <w:t xml:space="preserve">greement made in </w:t>
      </w:r>
      <w:r w:rsidR="00621371" w:rsidRPr="000D255B">
        <w:t>NR_</w:t>
      </w:r>
      <w:r w:rsidR="00621371">
        <w:t>Slice</w:t>
      </w:r>
      <w:r w:rsidR="00621371" w:rsidRPr="000D255B" w:rsidDel="007E2543">
        <w:t xml:space="preserve"> </w:t>
      </w:r>
      <w:r w:rsidR="00621371" w:rsidRPr="000D255B">
        <w:t>-Core</w:t>
      </w:r>
      <w:r w:rsidR="001B307A">
        <w:t xml:space="preserve"> WID:</w:t>
      </w:r>
    </w:p>
    <w:p w14:paraId="35B36F03" w14:textId="29BEC076" w:rsidR="005369BF" w:rsidRDefault="005369BF" w:rsidP="008874AD">
      <w:r>
        <w:t>At RAN2#113bis:</w:t>
      </w:r>
    </w:p>
    <w:p w14:paraId="1A1E34AA" w14:textId="77777777" w:rsidR="00C34E9C" w:rsidRPr="00C34E9C" w:rsidRDefault="00C34E9C" w:rsidP="00C34E9C">
      <w:pPr>
        <w:pStyle w:val="Agreement"/>
        <w:numPr>
          <w:ilvl w:val="0"/>
          <w:numId w:val="0"/>
        </w:numPr>
        <w:pBdr>
          <w:top w:val="single" w:sz="4" w:space="1" w:color="auto"/>
          <w:left w:val="single" w:sz="4" w:space="1" w:color="auto"/>
          <w:bottom w:val="single" w:sz="4" w:space="1" w:color="auto"/>
          <w:right w:val="single" w:sz="4" w:space="1" w:color="auto"/>
        </w:pBdr>
        <w:ind w:left="1619"/>
        <w:rPr>
          <w:b w:val="0"/>
        </w:rPr>
      </w:pPr>
      <w:r w:rsidRPr="00C34E9C">
        <w:rPr>
          <w:b w:val="0"/>
        </w:rPr>
        <w:t>Agreements</w:t>
      </w:r>
    </w:p>
    <w:p w14:paraId="40CD8DA7" w14:textId="77777777" w:rsidR="00C34E9C" w:rsidRPr="00C34E9C" w:rsidRDefault="00C34E9C" w:rsidP="00C34E9C">
      <w:pPr>
        <w:pStyle w:val="Agreement"/>
        <w:numPr>
          <w:ilvl w:val="0"/>
          <w:numId w:val="0"/>
        </w:numPr>
        <w:pBdr>
          <w:top w:val="single" w:sz="4" w:space="1" w:color="auto"/>
          <w:left w:val="single" w:sz="4" w:space="1" w:color="auto"/>
          <w:bottom w:val="single" w:sz="4" w:space="1" w:color="auto"/>
          <w:right w:val="single" w:sz="4" w:space="1" w:color="auto"/>
        </w:pBdr>
        <w:ind w:left="1619"/>
        <w:rPr>
          <w:b w:val="0"/>
        </w:rPr>
      </w:pPr>
      <w:bookmarkStart w:id="8" w:name="_Hlk82011835"/>
      <w:r w:rsidRPr="00C34E9C">
        <w:rPr>
          <w:b w:val="0"/>
        </w:rPr>
        <w:t>1</w:t>
      </w:r>
      <w:r w:rsidRPr="00C34E9C">
        <w:rPr>
          <w:b w:val="0"/>
        </w:rPr>
        <w:tab/>
        <w:t>RAN2 aims to support both RO partition and preambles partition.</w:t>
      </w:r>
    </w:p>
    <w:p w14:paraId="28C01D68" w14:textId="77777777" w:rsidR="00C34E9C" w:rsidRPr="00C34E9C" w:rsidRDefault="00C34E9C" w:rsidP="00C34E9C">
      <w:pPr>
        <w:pStyle w:val="Agreement"/>
        <w:numPr>
          <w:ilvl w:val="0"/>
          <w:numId w:val="0"/>
        </w:numPr>
        <w:pBdr>
          <w:top w:val="single" w:sz="4" w:space="1" w:color="auto"/>
          <w:left w:val="single" w:sz="4" w:space="1" w:color="auto"/>
          <w:bottom w:val="single" w:sz="4" w:space="1" w:color="auto"/>
          <w:right w:val="single" w:sz="4" w:space="1" w:color="auto"/>
        </w:pBdr>
        <w:ind w:left="2159" w:hanging="540"/>
        <w:rPr>
          <w:b w:val="0"/>
        </w:rPr>
      </w:pPr>
      <w:r w:rsidRPr="00C34E9C">
        <w:rPr>
          <w:b w:val="0"/>
        </w:rPr>
        <w:t>2</w:t>
      </w:r>
      <w:r w:rsidRPr="00C34E9C">
        <w:rPr>
          <w:b w:val="0"/>
        </w:rPr>
        <w:tab/>
        <w:t>scalingFactorBI and powerRampingStepHighPriority can be configured at least in SIB (FFS for dedicated RRC signalling).</w:t>
      </w:r>
    </w:p>
    <w:p w14:paraId="6D34DB2C" w14:textId="77777777" w:rsidR="00C34E9C" w:rsidRPr="00C34E9C" w:rsidRDefault="00C34E9C" w:rsidP="00C34E9C">
      <w:pPr>
        <w:pStyle w:val="Agreement"/>
        <w:numPr>
          <w:ilvl w:val="0"/>
          <w:numId w:val="0"/>
        </w:numPr>
        <w:pBdr>
          <w:top w:val="single" w:sz="4" w:space="1" w:color="auto"/>
          <w:left w:val="single" w:sz="4" w:space="1" w:color="auto"/>
          <w:bottom w:val="single" w:sz="4" w:space="1" w:color="auto"/>
          <w:right w:val="single" w:sz="4" w:space="1" w:color="auto"/>
        </w:pBdr>
        <w:ind w:left="1619"/>
        <w:rPr>
          <w:b w:val="0"/>
        </w:rPr>
      </w:pPr>
      <w:r w:rsidRPr="00C34E9C">
        <w:rPr>
          <w:b w:val="0"/>
        </w:rPr>
        <w:t>3</w:t>
      </w:r>
      <w:r w:rsidRPr="00C34E9C">
        <w:rPr>
          <w:b w:val="0"/>
        </w:rPr>
        <w:tab/>
        <w:t>Network can configure slices with 4-step or 2-step (or both) RA resources.</w:t>
      </w:r>
    </w:p>
    <w:p w14:paraId="1FC91043" w14:textId="77777777" w:rsidR="00C34E9C" w:rsidRPr="00C34E9C" w:rsidRDefault="00C34E9C" w:rsidP="00C34E9C">
      <w:pPr>
        <w:pStyle w:val="Agreement"/>
        <w:numPr>
          <w:ilvl w:val="0"/>
          <w:numId w:val="0"/>
        </w:numPr>
        <w:pBdr>
          <w:top w:val="single" w:sz="4" w:space="1" w:color="auto"/>
          <w:left w:val="single" w:sz="4" w:space="1" w:color="auto"/>
          <w:bottom w:val="single" w:sz="4" w:space="1" w:color="auto"/>
          <w:right w:val="single" w:sz="4" w:space="1" w:color="auto"/>
        </w:pBdr>
        <w:ind w:left="1619"/>
        <w:rPr>
          <w:b w:val="0"/>
        </w:rPr>
      </w:pPr>
      <w:r w:rsidRPr="00C34E9C">
        <w:rPr>
          <w:b w:val="0"/>
        </w:rPr>
        <w:t>4</w:t>
      </w:r>
      <w:r w:rsidRPr="00C34E9C">
        <w:rPr>
          <w:b w:val="0"/>
        </w:rPr>
        <w:tab/>
        <w:t xml:space="preserve">Legacy 2-step RA fallback mechanism is supported. </w:t>
      </w:r>
    </w:p>
    <w:p w14:paraId="7F8195C1" w14:textId="77777777" w:rsidR="00C34E9C" w:rsidRPr="00C34E9C" w:rsidRDefault="00C34E9C" w:rsidP="00C34E9C">
      <w:pPr>
        <w:pStyle w:val="Doc-text2"/>
      </w:pPr>
    </w:p>
    <w:p w14:paraId="295B0EE4" w14:textId="77777777" w:rsidR="00C34E9C" w:rsidRPr="00121393" w:rsidRDefault="00C34E9C" w:rsidP="00C34E9C">
      <w:pPr>
        <w:pStyle w:val="Agreement"/>
        <w:tabs>
          <w:tab w:val="num" w:pos="1619"/>
        </w:tabs>
        <w:rPr>
          <w:b w:val="0"/>
        </w:rPr>
      </w:pPr>
      <w:r w:rsidRPr="00121393">
        <w:rPr>
          <w:b w:val="0"/>
        </w:rPr>
        <w:t xml:space="preserve">2: RAN2 will prioritize the discussion for slice specific RACH for IDLE and INACTIVE mode. And CONNECTED mode is down prioritized and can be considered if time allows. </w:t>
      </w:r>
    </w:p>
    <w:p w14:paraId="25570B62" w14:textId="77777777" w:rsidR="00C34E9C" w:rsidRPr="00C34E9C" w:rsidRDefault="00C34E9C" w:rsidP="00C34E9C">
      <w:pPr>
        <w:pStyle w:val="Agreement"/>
        <w:tabs>
          <w:tab w:val="num" w:pos="1619"/>
        </w:tabs>
        <w:rPr>
          <w:b w:val="0"/>
        </w:rPr>
      </w:pPr>
      <w:r w:rsidRPr="00C34E9C">
        <w:rPr>
          <w:b w:val="0"/>
        </w:rPr>
        <w:t>3: Slice specific RACH (including RACH isolation and RACH prioritization) is only applied for CBRA but not for CFRA.</w:t>
      </w:r>
    </w:p>
    <w:p w14:paraId="175C7E2E" w14:textId="77777777" w:rsidR="00C34E9C" w:rsidRPr="00FB4946" w:rsidRDefault="00C34E9C" w:rsidP="00C34E9C">
      <w:pPr>
        <w:pStyle w:val="Agreement"/>
        <w:tabs>
          <w:tab w:val="num" w:pos="1619"/>
        </w:tabs>
        <w:rPr>
          <w:b w:val="0"/>
        </w:rPr>
      </w:pPr>
      <w:r w:rsidRPr="00FB4946">
        <w:rPr>
          <w:b w:val="0"/>
        </w:rPr>
        <w:t>4: To ensure the backward compatibility, it is RAN2’s common understanding that common RACH resource should be configured in initial BWP if the slice specific RACH resource is configured in initial BWP.</w:t>
      </w:r>
    </w:p>
    <w:p w14:paraId="52615A71" w14:textId="77777777" w:rsidR="00C34E9C" w:rsidRPr="00FA1042" w:rsidRDefault="00C34E9C" w:rsidP="00C34E9C">
      <w:pPr>
        <w:pStyle w:val="Agreement"/>
        <w:tabs>
          <w:tab w:val="num" w:pos="1619"/>
        </w:tabs>
        <w:rPr>
          <w:b w:val="0"/>
        </w:rPr>
      </w:pPr>
      <w:r w:rsidRPr="00FA1042">
        <w:rPr>
          <w:b w:val="0"/>
        </w:rPr>
        <w:t>6: RAN2 confirms that the issue of prioritization parameter collision with MPS/MCS need to be resolved. There is UE based solution (option 1, fixed rule) or network based solution (option 2, configurable rule) or both. Discussion on pros and cons can be left to next meeting.</w:t>
      </w:r>
    </w:p>
    <w:p w14:paraId="7BD76F93" w14:textId="77777777" w:rsidR="00C34E9C" w:rsidRPr="00C34E9C" w:rsidRDefault="00C34E9C" w:rsidP="00C34E9C">
      <w:pPr>
        <w:pStyle w:val="Doc-text2"/>
        <w:ind w:left="0" w:firstLine="0"/>
      </w:pPr>
    </w:p>
    <w:p w14:paraId="12E04208" w14:textId="77777777" w:rsidR="00C34E9C" w:rsidRPr="00C34E9C" w:rsidRDefault="00C34E9C" w:rsidP="00C34E9C">
      <w:pPr>
        <w:pStyle w:val="Agreement"/>
        <w:tabs>
          <w:tab w:val="num" w:pos="1619"/>
        </w:tabs>
        <w:rPr>
          <w:b w:val="0"/>
        </w:rPr>
      </w:pPr>
      <w:r w:rsidRPr="00C34E9C">
        <w:rPr>
          <w:b w:val="0"/>
        </w:rPr>
        <w:t>5.1: RACH type selection between 2-step slice specific RACH and 4-step slice specific RACH is based on a RSRP threshold.</w:t>
      </w:r>
    </w:p>
    <w:p w14:paraId="4051E879" w14:textId="77777777" w:rsidR="00C34E9C" w:rsidRPr="00C34E9C" w:rsidRDefault="00C34E9C" w:rsidP="00C34E9C">
      <w:pPr>
        <w:pStyle w:val="Agreement"/>
        <w:tabs>
          <w:tab w:val="num" w:pos="1619"/>
        </w:tabs>
        <w:rPr>
          <w:b w:val="0"/>
        </w:rPr>
      </w:pPr>
      <w:r w:rsidRPr="00C34E9C">
        <w:rPr>
          <w:b w:val="0"/>
        </w:rPr>
        <w:t>FFS to introduce a slice specific threshold or reuse the legacy threshold.</w:t>
      </w:r>
    </w:p>
    <w:p w14:paraId="2150534F" w14:textId="77777777" w:rsidR="00C34E9C" w:rsidRPr="00C34E9C" w:rsidRDefault="00C34E9C" w:rsidP="00C34E9C">
      <w:pPr>
        <w:pStyle w:val="Agreement"/>
        <w:tabs>
          <w:tab w:val="num" w:pos="1619"/>
        </w:tabs>
        <w:rPr>
          <w:b w:val="0"/>
        </w:rPr>
      </w:pPr>
      <w:r w:rsidRPr="00C34E9C">
        <w:rPr>
          <w:b w:val="0"/>
        </w:rPr>
        <w:t>FFS UE should first select between slice specific RA and common RA or UE should first select RA type between 2-step RA and 4-step RA</w:t>
      </w:r>
    </w:p>
    <w:p w14:paraId="2198C003" w14:textId="77777777" w:rsidR="00C34E9C" w:rsidRPr="00C34E9C" w:rsidRDefault="00C34E9C" w:rsidP="00C34E9C">
      <w:pPr>
        <w:pStyle w:val="Agreement"/>
        <w:tabs>
          <w:tab w:val="num" w:pos="1619"/>
        </w:tabs>
        <w:rPr>
          <w:b w:val="0"/>
        </w:rPr>
      </w:pPr>
      <w:r w:rsidRPr="00C34E9C">
        <w:rPr>
          <w:b w:val="0"/>
        </w:rPr>
        <w:t xml:space="preserve">5.2: The table from </w:t>
      </w:r>
      <w:hyperlink r:id="rId15" w:history="1">
        <w:r w:rsidRPr="00C34E9C">
          <w:rPr>
            <w:rStyle w:val="a3"/>
            <w:b w:val="0"/>
          </w:rPr>
          <w:t>R2-2104322</w:t>
        </w:r>
      </w:hyperlink>
      <w:r w:rsidRPr="00C34E9C">
        <w:rPr>
          <w:b w:val="0"/>
        </w:rPr>
        <w:t xml:space="preserve"> can be used for further discussion. </w:t>
      </w:r>
    </w:p>
    <w:p w14:paraId="7C0B0369" w14:textId="77777777" w:rsidR="00C34E9C" w:rsidRPr="00C34E9C" w:rsidRDefault="00C34E9C" w:rsidP="00C34E9C">
      <w:pPr>
        <w:pStyle w:val="Doc-text2"/>
        <w:ind w:left="0" w:firstLine="0"/>
        <w:rPr>
          <w:i/>
          <w:iCs/>
        </w:rPr>
      </w:pPr>
    </w:p>
    <w:p w14:paraId="4D8EC88F" w14:textId="77777777" w:rsidR="00C34E9C" w:rsidRPr="00C34E9C" w:rsidRDefault="00C34E9C" w:rsidP="00C34E9C">
      <w:pPr>
        <w:pStyle w:val="Agreement"/>
        <w:tabs>
          <w:tab w:val="num" w:pos="1619"/>
        </w:tabs>
        <w:rPr>
          <w:b w:val="0"/>
        </w:rPr>
      </w:pPr>
      <w:r w:rsidRPr="00C34E9C">
        <w:rPr>
          <w:b w:val="0"/>
        </w:rPr>
        <w:t>Slice specific RACH is only applicable if there is slice information (e.g., slice group or slice related operator defined access category) available for AS layer when access. FFS on details of slice group.</w:t>
      </w:r>
    </w:p>
    <w:bookmarkEnd w:id="8"/>
    <w:p w14:paraId="79B0E1B3" w14:textId="73CC2B8F" w:rsidR="00C34E9C" w:rsidRPr="00C34E9C" w:rsidRDefault="00401053" w:rsidP="00C34E9C">
      <w:r>
        <w:t>At RAN2#114</w:t>
      </w:r>
      <w:r w:rsidRPr="00401053">
        <w:t>:</w:t>
      </w:r>
    </w:p>
    <w:p w14:paraId="126B949C" w14:textId="77777777" w:rsidR="007D15B5" w:rsidRPr="00E94896" w:rsidRDefault="007D15B5" w:rsidP="007D15B5">
      <w:pPr>
        <w:pStyle w:val="Agreement"/>
        <w:tabs>
          <w:tab w:val="num" w:pos="1619"/>
        </w:tabs>
        <w:rPr>
          <w:b w:val="0"/>
          <w:highlight w:val="yellow"/>
        </w:rPr>
      </w:pPr>
      <w:r w:rsidRPr="00D532E4">
        <w:rPr>
          <w:b w:val="0"/>
        </w:rPr>
        <w:t xml:space="preserve">4: RAN2 confirm for a slice group, separated RO and/or separate preamble can be configured within the existing RACH-ConfigCommon </w:t>
      </w:r>
      <w:r w:rsidRPr="00FB4946">
        <w:rPr>
          <w:b w:val="0"/>
        </w:rPr>
        <w:t>and RACH-ConfigCommonTwoStepRA</w:t>
      </w:r>
    </w:p>
    <w:p w14:paraId="4430EB7B" w14:textId="77777777" w:rsidR="007D15B5" w:rsidRPr="00D532E4" w:rsidRDefault="007D15B5" w:rsidP="007D15B5">
      <w:pPr>
        <w:pStyle w:val="Agreement"/>
        <w:tabs>
          <w:tab w:val="num" w:pos="1619"/>
        </w:tabs>
        <w:rPr>
          <w:b w:val="0"/>
        </w:rPr>
      </w:pPr>
      <w:r w:rsidRPr="00D532E4">
        <w:rPr>
          <w:b w:val="0"/>
        </w:rPr>
        <w:t xml:space="preserve">5: Same as NR Rel-15 conclusion, RAN2 conclude that there is no RA-RNTI collision between slice specific RACH and legacy RACH in shared RO </w:t>
      </w:r>
    </w:p>
    <w:p w14:paraId="23C69A1D" w14:textId="77777777" w:rsidR="007D15B5" w:rsidRPr="00D532E4" w:rsidRDefault="007D15B5" w:rsidP="007D15B5">
      <w:pPr>
        <w:pStyle w:val="Agreement"/>
        <w:tabs>
          <w:tab w:val="num" w:pos="1619"/>
        </w:tabs>
        <w:rPr>
          <w:b w:val="0"/>
        </w:rPr>
      </w:pPr>
      <w:r w:rsidRPr="00D532E4">
        <w:rPr>
          <w:b w:val="0"/>
        </w:rPr>
        <w:t xml:space="preserve">6: Same as NR Rel-15 conclusion, RAN2 conclude that the RA-RNTI collision between slice specific RACH and legacy RACH may happen in separate RO. </w:t>
      </w:r>
    </w:p>
    <w:p w14:paraId="15130881" w14:textId="77777777" w:rsidR="007D15B5" w:rsidRPr="00D532E4" w:rsidRDefault="007D15B5" w:rsidP="007D15B5">
      <w:pPr>
        <w:pStyle w:val="Agreement"/>
        <w:tabs>
          <w:tab w:val="num" w:pos="1619"/>
        </w:tabs>
        <w:rPr>
          <w:b w:val="0"/>
        </w:rPr>
      </w:pPr>
      <w:r w:rsidRPr="00D532E4">
        <w:rPr>
          <w:b w:val="0"/>
        </w:rPr>
        <w:t xml:space="preserve">Working assumption: this can be left to network implementation to resolve it (e.g. network configure RO in different time) </w:t>
      </w:r>
    </w:p>
    <w:p w14:paraId="2A9E198D" w14:textId="5569F938" w:rsidR="005369BF" w:rsidRDefault="00D772E8" w:rsidP="005369BF">
      <w:r>
        <w:t>At RAN2#115</w:t>
      </w:r>
      <w:r w:rsidRPr="00D772E8">
        <w:t>:</w:t>
      </w:r>
    </w:p>
    <w:p w14:paraId="156ACEEC" w14:textId="77777777" w:rsidR="00D772E8" w:rsidRPr="00D532E4" w:rsidRDefault="00D772E8" w:rsidP="00D772E8">
      <w:pPr>
        <w:pStyle w:val="Agreement"/>
        <w:tabs>
          <w:tab w:val="num" w:pos="1619"/>
        </w:tabs>
        <w:rPr>
          <w:b w:val="0"/>
        </w:rPr>
      </w:pPr>
      <w:bookmarkStart w:id="9" w:name="_Hlk82011893"/>
      <w:r w:rsidRPr="00D532E4">
        <w:rPr>
          <w:b w:val="0"/>
        </w:rPr>
        <w:lastRenderedPageBreak/>
        <w:t>3</w:t>
      </w:r>
      <w:r w:rsidRPr="00D532E4">
        <w:rPr>
          <w:b w:val="0"/>
        </w:rPr>
        <w:tab/>
        <w:t>Network based solution is introduced to resolve the issue of prioritization parameter collision with MPS/MCS, i.e., Network indicates whether slice override MPS or MPS override slice.</w:t>
      </w:r>
    </w:p>
    <w:p w14:paraId="3D90EF87" w14:textId="77777777" w:rsidR="00D772E8" w:rsidRPr="00D532E4" w:rsidRDefault="00D772E8" w:rsidP="00D772E8">
      <w:pPr>
        <w:pStyle w:val="Agreement"/>
        <w:tabs>
          <w:tab w:val="num" w:pos="1619"/>
        </w:tabs>
        <w:rPr>
          <w:b w:val="0"/>
        </w:rPr>
      </w:pPr>
      <w:r w:rsidRPr="00D532E4">
        <w:rPr>
          <w:b w:val="0"/>
        </w:rPr>
        <w:t>5</w:t>
      </w:r>
      <w:r w:rsidRPr="00D532E4">
        <w:rPr>
          <w:b w:val="0"/>
        </w:rPr>
        <w:tab/>
        <w:t>For slice based RACH prioritization, RAN2 will stick to the current baseline parameters, i.e., scalingFactorBI and powerRampingStepHighPriority, and no additional parameters for this release.</w:t>
      </w:r>
    </w:p>
    <w:p w14:paraId="7C41E5EE" w14:textId="77777777" w:rsidR="00D772E8" w:rsidRPr="00D532E4" w:rsidRDefault="00D772E8" w:rsidP="00D772E8">
      <w:pPr>
        <w:pStyle w:val="Agreement"/>
        <w:tabs>
          <w:tab w:val="num" w:pos="1619"/>
        </w:tabs>
        <w:rPr>
          <w:b w:val="0"/>
        </w:rPr>
      </w:pPr>
      <w:r w:rsidRPr="00D532E4">
        <w:rPr>
          <w:b w:val="0"/>
        </w:rPr>
        <w:t xml:space="preserve">7 </w:t>
      </w:r>
      <w:r w:rsidRPr="00D532E4">
        <w:rPr>
          <w:b w:val="0"/>
        </w:rPr>
        <w:tab/>
        <w:t>Reuse the legacy threshold for the selection between 2-step and 4-step slice initiated RACH</w:t>
      </w:r>
    </w:p>
    <w:p w14:paraId="071EDE24" w14:textId="77777777" w:rsidR="00D772E8" w:rsidRPr="00D532E4" w:rsidRDefault="00D772E8" w:rsidP="00D772E8">
      <w:pPr>
        <w:pStyle w:val="Agreement"/>
        <w:tabs>
          <w:tab w:val="num" w:pos="1619"/>
        </w:tabs>
        <w:rPr>
          <w:b w:val="0"/>
        </w:rPr>
      </w:pPr>
      <w:r w:rsidRPr="00D532E4">
        <w:rPr>
          <w:b w:val="0"/>
        </w:rPr>
        <w:t>1</w:t>
      </w:r>
      <w:r w:rsidRPr="00D532E4">
        <w:rPr>
          <w:b w:val="0"/>
        </w:rPr>
        <w:tab/>
        <w:t>A new slice grouping mechanism is introduced for RACH configuration. One slice belongs to one and only one slice group. Slice groups are assumed to be only updated when UE does Registration Update.</w:t>
      </w:r>
    </w:p>
    <w:p w14:paraId="463CB629" w14:textId="77777777" w:rsidR="00D772E8" w:rsidRPr="00D532E4" w:rsidRDefault="00D772E8" w:rsidP="00D772E8">
      <w:pPr>
        <w:pStyle w:val="Agreement"/>
        <w:tabs>
          <w:tab w:val="num" w:pos="1619"/>
        </w:tabs>
        <w:rPr>
          <w:b w:val="0"/>
        </w:rPr>
      </w:pPr>
      <w:r w:rsidRPr="00D532E4">
        <w:rPr>
          <w:b w:val="0"/>
        </w:rPr>
        <w:t>2</w:t>
      </w:r>
      <w:r w:rsidRPr="00D532E4">
        <w:rPr>
          <w:b w:val="0"/>
        </w:rPr>
        <w:tab/>
        <w:t xml:space="preserve">Working assumption: The mapping between S-NSSAIs and slice groups should be configured to the UE through NAS signalling. Discuss problems for cell- vs. UE-specific signalling via post-meeting email discussion. </w:t>
      </w:r>
    </w:p>
    <w:p w14:paraId="22252DBF" w14:textId="77777777" w:rsidR="00D772E8" w:rsidRPr="00D532E4" w:rsidRDefault="00D772E8" w:rsidP="00D772E8">
      <w:pPr>
        <w:pStyle w:val="Agreement"/>
        <w:tabs>
          <w:tab w:val="num" w:pos="1619"/>
        </w:tabs>
        <w:rPr>
          <w:b w:val="0"/>
        </w:rPr>
      </w:pPr>
      <w:r w:rsidRPr="00D532E4">
        <w:rPr>
          <w:b w:val="0"/>
        </w:rPr>
        <w:t>4</w:t>
      </w:r>
      <w:r w:rsidRPr="00D532E4">
        <w:rPr>
          <w:b w:val="0"/>
        </w:rPr>
        <w:tab/>
        <w:t xml:space="preserve">If no network indication is sent in case of slice prioritization parameter collision with MPS/MCS, it will be left to UE implementation. </w:t>
      </w:r>
    </w:p>
    <w:p w14:paraId="0758AC9E" w14:textId="77777777" w:rsidR="00D772E8" w:rsidRPr="00D532E4" w:rsidRDefault="00D772E8" w:rsidP="00D772E8">
      <w:pPr>
        <w:pStyle w:val="Doc-text2"/>
        <w:ind w:left="0" w:firstLine="0"/>
        <w:rPr>
          <w:i/>
          <w:iCs/>
        </w:rPr>
      </w:pPr>
    </w:p>
    <w:p w14:paraId="6FE2CDA9" w14:textId="77777777" w:rsidR="00D772E8" w:rsidRPr="00D532E4" w:rsidRDefault="00D772E8" w:rsidP="00D772E8">
      <w:pPr>
        <w:pStyle w:val="Agreement"/>
        <w:tabs>
          <w:tab w:val="num" w:pos="1619"/>
        </w:tabs>
        <w:rPr>
          <w:b w:val="0"/>
        </w:rPr>
      </w:pPr>
      <w:r w:rsidRPr="00D532E4">
        <w:rPr>
          <w:b w:val="0"/>
        </w:rPr>
        <w:t>8</w:t>
      </w:r>
      <w:r w:rsidRPr="00D532E4">
        <w:rPr>
          <w:b w:val="0"/>
        </w:rPr>
        <w:tab/>
        <w:t>It is RAN2 common understanding that 4-step common RACH needs to always be supported in initial BWP for legacy UE. And whether to configure 2-step slice specific RACH only or 4-step slice specific RACH only or both is left to network configuration.</w:t>
      </w:r>
    </w:p>
    <w:p w14:paraId="6AF8C94C" w14:textId="77777777" w:rsidR="00D772E8" w:rsidRPr="00D532E4" w:rsidRDefault="00D772E8" w:rsidP="00D772E8">
      <w:pPr>
        <w:pStyle w:val="Doc-text2"/>
        <w:rPr>
          <w:i/>
          <w:iCs/>
        </w:rPr>
      </w:pPr>
    </w:p>
    <w:p w14:paraId="654F6104" w14:textId="77777777" w:rsidR="00D772E8" w:rsidRPr="001C799F" w:rsidRDefault="00D772E8" w:rsidP="00D772E8">
      <w:pPr>
        <w:pStyle w:val="Doc-text2"/>
        <w:rPr>
          <w:i/>
          <w:iCs/>
        </w:rPr>
      </w:pPr>
    </w:p>
    <w:p w14:paraId="3149D2C3" w14:textId="77777777" w:rsidR="00D772E8" w:rsidRPr="001C799F" w:rsidRDefault="00D772E8" w:rsidP="00D772E8">
      <w:pPr>
        <w:pStyle w:val="Doc-text2"/>
        <w:pBdr>
          <w:top w:val="single" w:sz="4" w:space="1" w:color="auto"/>
          <w:left w:val="single" w:sz="4" w:space="4" w:color="auto"/>
          <w:bottom w:val="single" w:sz="4" w:space="1" w:color="auto"/>
          <w:right w:val="single" w:sz="4" w:space="4" w:color="auto"/>
        </w:pBdr>
        <w:rPr>
          <w:i/>
          <w:iCs/>
        </w:rPr>
      </w:pPr>
      <w:r w:rsidRPr="001C799F">
        <w:rPr>
          <w:i/>
          <w:iCs/>
        </w:rPr>
        <w:t>6</w:t>
      </w:r>
      <w:r w:rsidRPr="001C799F">
        <w:rPr>
          <w:i/>
          <w:iCs/>
        </w:rPr>
        <w:tab/>
        <w:t>For RACH type selection, UE first selects between slice-specific and common RACH, then selects between 2-step and 4-step.</w:t>
      </w:r>
    </w:p>
    <w:p w14:paraId="7827436D" w14:textId="77777777" w:rsidR="00D772E8" w:rsidRPr="001C799F" w:rsidRDefault="00D772E8" w:rsidP="00D772E8">
      <w:pPr>
        <w:pStyle w:val="Doc-text2"/>
        <w:pBdr>
          <w:top w:val="single" w:sz="4" w:space="1" w:color="auto"/>
          <w:left w:val="single" w:sz="4" w:space="4" w:color="auto"/>
          <w:bottom w:val="single" w:sz="4" w:space="1" w:color="auto"/>
          <w:right w:val="single" w:sz="4" w:space="4" w:color="auto"/>
        </w:pBdr>
        <w:rPr>
          <w:i/>
          <w:iCs/>
        </w:rPr>
      </w:pPr>
      <w:r w:rsidRPr="001C799F">
        <w:rPr>
          <w:i/>
          <w:iCs/>
        </w:rPr>
        <w:t xml:space="preserve">9 </w:t>
      </w:r>
      <w:r w:rsidRPr="001C799F">
        <w:rPr>
          <w:i/>
          <w:iCs/>
        </w:rPr>
        <w:tab/>
        <w:t>The following fallback case is supported:</w:t>
      </w:r>
    </w:p>
    <w:p w14:paraId="15529C78" w14:textId="77777777" w:rsidR="00D772E8" w:rsidRPr="001C799F" w:rsidRDefault="00D772E8" w:rsidP="00D772E8">
      <w:pPr>
        <w:pStyle w:val="Doc-text2"/>
        <w:pBdr>
          <w:top w:val="single" w:sz="4" w:space="1" w:color="auto"/>
          <w:left w:val="single" w:sz="4" w:space="4" w:color="auto"/>
          <w:bottom w:val="single" w:sz="4" w:space="1" w:color="auto"/>
          <w:right w:val="single" w:sz="4" w:space="4" w:color="auto"/>
        </w:pBdr>
        <w:rPr>
          <w:i/>
          <w:iCs/>
        </w:rPr>
      </w:pPr>
      <w:r w:rsidRPr="001C799F">
        <w:rPr>
          <w:i/>
          <w:iCs/>
        </w:rPr>
        <w:t>–</w:t>
      </w:r>
      <w:r w:rsidRPr="001C799F">
        <w:rPr>
          <w:i/>
          <w:iCs/>
        </w:rPr>
        <w:tab/>
        <w:t>Fallback case 2: Fallback from 2-step slice specific RACH to 4-step common RACH, if 4-step slice specific RACH is not configured.</w:t>
      </w:r>
    </w:p>
    <w:p w14:paraId="1D49626A" w14:textId="77777777" w:rsidR="00D772E8" w:rsidRPr="001C799F" w:rsidRDefault="00D772E8" w:rsidP="00D772E8">
      <w:pPr>
        <w:pStyle w:val="Doc-text2"/>
        <w:pBdr>
          <w:top w:val="single" w:sz="4" w:space="1" w:color="auto"/>
          <w:left w:val="single" w:sz="4" w:space="4" w:color="auto"/>
          <w:bottom w:val="single" w:sz="4" w:space="1" w:color="auto"/>
          <w:right w:val="single" w:sz="4" w:space="4" w:color="auto"/>
        </w:pBdr>
        <w:rPr>
          <w:i/>
          <w:iCs/>
        </w:rPr>
      </w:pPr>
      <w:r w:rsidRPr="001C799F">
        <w:rPr>
          <w:i/>
          <w:iCs/>
        </w:rPr>
        <w:t>10</w:t>
      </w:r>
      <w:r w:rsidRPr="001C799F">
        <w:rPr>
          <w:i/>
          <w:iCs/>
        </w:rPr>
        <w:tab/>
        <w:t>The following fallback cases are not supported in this release:</w:t>
      </w:r>
    </w:p>
    <w:p w14:paraId="2351468A" w14:textId="77777777" w:rsidR="00D772E8" w:rsidRPr="001C799F" w:rsidRDefault="00D772E8" w:rsidP="00D772E8">
      <w:pPr>
        <w:pStyle w:val="Doc-text2"/>
        <w:pBdr>
          <w:top w:val="single" w:sz="4" w:space="1" w:color="auto"/>
          <w:left w:val="single" w:sz="4" w:space="4" w:color="auto"/>
          <w:bottom w:val="single" w:sz="4" w:space="1" w:color="auto"/>
          <w:right w:val="single" w:sz="4" w:space="4" w:color="auto"/>
        </w:pBdr>
        <w:rPr>
          <w:i/>
          <w:iCs/>
        </w:rPr>
      </w:pPr>
      <w:r w:rsidRPr="001C799F">
        <w:rPr>
          <w:i/>
          <w:iCs/>
        </w:rPr>
        <w:t>–</w:t>
      </w:r>
      <w:r w:rsidRPr="001C799F">
        <w:rPr>
          <w:i/>
          <w:iCs/>
        </w:rPr>
        <w:tab/>
        <w:t>Fallback case 1: Fallback from 4-step slice specific RACH to 4-step common RACH</w:t>
      </w:r>
    </w:p>
    <w:p w14:paraId="000BE14C" w14:textId="77777777" w:rsidR="00D772E8" w:rsidRPr="001C799F" w:rsidRDefault="00D772E8" w:rsidP="00D772E8">
      <w:pPr>
        <w:pStyle w:val="Doc-text2"/>
        <w:pBdr>
          <w:top w:val="single" w:sz="4" w:space="1" w:color="auto"/>
          <w:left w:val="single" w:sz="4" w:space="4" w:color="auto"/>
          <w:bottom w:val="single" w:sz="4" w:space="1" w:color="auto"/>
          <w:right w:val="single" w:sz="4" w:space="4" w:color="auto"/>
        </w:pBdr>
        <w:rPr>
          <w:i/>
          <w:iCs/>
        </w:rPr>
      </w:pPr>
      <w:r w:rsidRPr="001C799F">
        <w:rPr>
          <w:i/>
          <w:iCs/>
        </w:rPr>
        <w:t>–</w:t>
      </w:r>
      <w:r w:rsidRPr="001C799F">
        <w:rPr>
          <w:i/>
          <w:iCs/>
        </w:rPr>
        <w:tab/>
        <w:t>Fallback case 3: Fallback from 2-step slice specific RACH to 2-step common RACH, if neither 4-step slice specific RACH nor 4-step common RACH is configured.</w:t>
      </w:r>
    </w:p>
    <w:p w14:paraId="62CEC6D2" w14:textId="77777777" w:rsidR="00D772E8" w:rsidRPr="001C799F" w:rsidRDefault="00D772E8" w:rsidP="00D772E8">
      <w:pPr>
        <w:pStyle w:val="Doc-text2"/>
        <w:rPr>
          <w:i/>
          <w:iCs/>
        </w:rPr>
      </w:pPr>
    </w:p>
    <w:p w14:paraId="31AE588F" w14:textId="77777777" w:rsidR="00D772E8" w:rsidRPr="00D532E4" w:rsidRDefault="00D772E8" w:rsidP="00D772E8">
      <w:pPr>
        <w:pStyle w:val="Agreement"/>
        <w:tabs>
          <w:tab w:val="num" w:pos="1619"/>
        </w:tabs>
        <w:rPr>
          <w:b w:val="0"/>
        </w:rPr>
      </w:pPr>
      <w:r w:rsidRPr="00D532E4">
        <w:rPr>
          <w:b w:val="0"/>
        </w:rPr>
        <w:t>6, 9, 10 will be aligned to the common RACH partitioning discussion decisions</w:t>
      </w:r>
    </w:p>
    <w:bookmarkEnd w:id="9"/>
    <w:p w14:paraId="08882724" w14:textId="77777777" w:rsidR="00D772E8" w:rsidRPr="00213A71" w:rsidRDefault="00D772E8" w:rsidP="00D772E8">
      <w:pPr>
        <w:pStyle w:val="ac"/>
        <w:ind w:firstLine="400"/>
        <w:rPr>
          <w:bCs/>
          <w:color w:val="000000"/>
          <w:u w:val="single"/>
        </w:rPr>
      </w:pPr>
    </w:p>
    <w:p w14:paraId="4CDDFEF1" w14:textId="7986F0D7" w:rsidR="00D15DBB" w:rsidRDefault="00D15DBB" w:rsidP="00D15DBB">
      <w:r>
        <w:t xml:space="preserve">PRACH relevant agreement made in </w:t>
      </w:r>
      <w:r w:rsidR="006260C3" w:rsidRPr="000D255B">
        <w:t>NR_redcap-Core</w:t>
      </w:r>
      <w:r>
        <w:t xml:space="preserve"> WID</w:t>
      </w:r>
      <w:r w:rsidR="002B3A81">
        <w:t xml:space="preserve"> at RAN2#115</w:t>
      </w:r>
      <w:r>
        <w:t>:</w:t>
      </w:r>
    </w:p>
    <w:p w14:paraId="6683FFE4" w14:textId="77777777" w:rsidR="006260C3" w:rsidRDefault="006260C3" w:rsidP="006260C3">
      <w:pPr>
        <w:pStyle w:val="Doc-text2"/>
        <w:pBdr>
          <w:top w:val="single" w:sz="4" w:space="1" w:color="auto"/>
          <w:left w:val="single" w:sz="4" w:space="4" w:color="auto"/>
          <w:bottom w:val="single" w:sz="4" w:space="1" w:color="auto"/>
          <w:right w:val="single" w:sz="4" w:space="4" w:color="auto"/>
        </w:pBdr>
      </w:pPr>
      <w:r>
        <w:t>Agreements:</w:t>
      </w:r>
    </w:p>
    <w:p w14:paraId="70FCC6C2" w14:textId="77777777" w:rsidR="006260C3" w:rsidRDefault="006260C3" w:rsidP="006260C3">
      <w:pPr>
        <w:pStyle w:val="Doc-text2"/>
        <w:numPr>
          <w:ilvl w:val="0"/>
          <w:numId w:val="11"/>
        </w:numPr>
        <w:pBdr>
          <w:top w:val="single" w:sz="4" w:space="1" w:color="auto"/>
          <w:left w:val="single" w:sz="4" w:space="4" w:color="auto"/>
          <w:bottom w:val="single" w:sz="4" w:space="1" w:color="auto"/>
          <w:right w:val="single" w:sz="4" w:space="4" w:color="auto"/>
        </w:pBdr>
      </w:pPr>
      <w:r>
        <w:t>Msg1 identification which can be configured to be enabled/disabled can be specified from RAN2 point of view.</w:t>
      </w:r>
    </w:p>
    <w:p w14:paraId="2C620720" w14:textId="77777777" w:rsidR="006260C3" w:rsidRDefault="006260C3" w:rsidP="006260C3">
      <w:pPr>
        <w:pStyle w:val="Doc-text2"/>
        <w:numPr>
          <w:ilvl w:val="0"/>
          <w:numId w:val="11"/>
        </w:numPr>
        <w:pBdr>
          <w:top w:val="single" w:sz="4" w:space="1" w:color="auto"/>
          <w:left w:val="single" w:sz="4" w:space="4" w:color="auto"/>
          <w:bottom w:val="single" w:sz="4" w:space="1" w:color="auto"/>
          <w:right w:val="single" w:sz="4" w:space="4" w:color="auto"/>
        </w:pBdr>
      </w:pPr>
      <w:r>
        <w:t>Solution for early identification for 2-step RACH will be specified.</w:t>
      </w:r>
    </w:p>
    <w:p w14:paraId="46753C7F" w14:textId="77777777" w:rsidR="006260C3" w:rsidRDefault="006260C3" w:rsidP="00D15DBB"/>
    <w:p w14:paraId="0E9ADD6C" w14:textId="4B582DC4" w:rsidR="004019D0" w:rsidRDefault="004019D0" w:rsidP="004019D0">
      <w:r>
        <w:t xml:space="preserve">PRACH relevant agreement made in </w:t>
      </w:r>
      <w:r w:rsidR="00365EAB" w:rsidRPr="00BF7CC3">
        <w:t>NR_cov_enh-Core</w:t>
      </w:r>
      <w:r>
        <w:t xml:space="preserve"> WID</w:t>
      </w:r>
      <w:r w:rsidR="00DA0626">
        <w:t xml:space="preserve"> at RAN2#115</w:t>
      </w:r>
      <w:r>
        <w:t>:</w:t>
      </w:r>
    </w:p>
    <w:p w14:paraId="66B5C19E" w14:textId="77777777" w:rsidR="001D12AE" w:rsidRDefault="001D12AE" w:rsidP="001D12AE">
      <w:pPr>
        <w:pStyle w:val="Doc-text2"/>
        <w:pBdr>
          <w:top w:val="single" w:sz="4" w:space="1" w:color="auto"/>
          <w:left w:val="single" w:sz="4" w:space="4" w:color="auto"/>
          <w:bottom w:val="single" w:sz="4" w:space="1" w:color="auto"/>
          <w:right w:val="single" w:sz="4" w:space="4" w:color="auto"/>
        </w:pBdr>
      </w:pPr>
      <w:r>
        <w:t>Agreements:</w:t>
      </w:r>
    </w:p>
    <w:p w14:paraId="65D1BA31" w14:textId="77777777" w:rsidR="001D12AE" w:rsidRDefault="001D12AE" w:rsidP="001D12AE">
      <w:pPr>
        <w:pStyle w:val="Doc-text2"/>
        <w:numPr>
          <w:ilvl w:val="0"/>
          <w:numId w:val="12"/>
        </w:numPr>
        <w:pBdr>
          <w:top w:val="single" w:sz="4" w:space="1" w:color="auto"/>
          <w:left w:val="single" w:sz="4" w:space="4" w:color="auto"/>
          <w:bottom w:val="single" w:sz="4" w:space="1" w:color="auto"/>
          <w:right w:val="single" w:sz="4" w:space="4" w:color="auto"/>
        </w:pBdr>
      </w:pPr>
      <w:r>
        <w:t>RAN2 should focus on Msg3 repetition for 4-step RACH, unless RAN1 makes solid conclusion to support Msg3 repetition for fallbackRAR</w:t>
      </w:r>
    </w:p>
    <w:p w14:paraId="39E0C3F1" w14:textId="77777777" w:rsidR="001D12AE" w:rsidRDefault="001D12AE" w:rsidP="001D12AE">
      <w:pPr>
        <w:pStyle w:val="Doc-text2"/>
        <w:numPr>
          <w:ilvl w:val="0"/>
          <w:numId w:val="12"/>
        </w:numPr>
        <w:pBdr>
          <w:top w:val="single" w:sz="4" w:space="1" w:color="auto"/>
          <w:left w:val="single" w:sz="4" w:space="4" w:color="auto"/>
          <w:bottom w:val="single" w:sz="4" w:space="1" w:color="auto"/>
          <w:right w:val="single" w:sz="4" w:space="4" w:color="auto"/>
        </w:pBdr>
      </w:pPr>
      <w:r>
        <w:t>Msg3 repetition is applicable to all cases that trigger 4-step CBRA procedure (can come back if we identify that some specific case should not be covered)</w:t>
      </w:r>
    </w:p>
    <w:p w14:paraId="7EC9BBBB" w14:textId="77777777" w:rsidR="001D12AE" w:rsidRDefault="001D12AE" w:rsidP="001D12AE">
      <w:pPr>
        <w:pStyle w:val="Doc-text2"/>
        <w:numPr>
          <w:ilvl w:val="0"/>
          <w:numId w:val="12"/>
        </w:numPr>
        <w:pBdr>
          <w:top w:val="single" w:sz="4" w:space="1" w:color="auto"/>
          <w:left w:val="single" w:sz="4" w:space="4" w:color="auto"/>
          <w:bottom w:val="single" w:sz="4" w:space="1" w:color="auto"/>
          <w:right w:val="single" w:sz="4" w:space="4" w:color="auto"/>
        </w:pBdr>
      </w:pPr>
      <w:r>
        <w:t>A separate RSRP threshold is introduced for requesting Msg3 repetition</w:t>
      </w:r>
    </w:p>
    <w:p w14:paraId="1CD41A55" w14:textId="6B79AF55" w:rsidR="001D12AE" w:rsidRDefault="001D12AE" w:rsidP="004019D0"/>
    <w:p w14:paraId="171EC96D" w14:textId="77777777" w:rsidR="002B3A81" w:rsidRDefault="002B3A81" w:rsidP="002B3A81">
      <w:pPr>
        <w:pStyle w:val="Doc-text2"/>
        <w:pBdr>
          <w:top w:val="single" w:sz="4" w:space="1" w:color="auto"/>
          <w:left w:val="single" w:sz="4" w:space="4" w:color="auto"/>
          <w:bottom w:val="single" w:sz="4" w:space="1" w:color="auto"/>
          <w:right w:val="single" w:sz="4" w:space="4" w:color="auto"/>
        </w:pBdr>
      </w:pPr>
      <w:r>
        <w:t>Agreements via email - from offline 111:</w:t>
      </w:r>
    </w:p>
    <w:p w14:paraId="13221A71" w14:textId="77777777" w:rsidR="002B3A81" w:rsidRDefault="002B3A81" w:rsidP="002B3A81">
      <w:pPr>
        <w:pStyle w:val="Doc-text2"/>
        <w:numPr>
          <w:ilvl w:val="0"/>
          <w:numId w:val="21"/>
        </w:numPr>
        <w:pBdr>
          <w:top w:val="single" w:sz="4" w:space="1" w:color="auto"/>
          <w:left w:val="single" w:sz="4" w:space="4" w:color="auto"/>
          <w:bottom w:val="single" w:sz="4" w:space="1" w:color="auto"/>
          <w:right w:val="single" w:sz="4" w:space="4" w:color="auto"/>
        </w:pBdr>
      </w:pPr>
      <w:r>
        <w:t>Extension of ra-ResponseWindow and ra-ContentionResolutionTimer are not needed for Msg3 repetition.</w:t>
      </w:r>
    </w:p>
    <w:p w14:paraId="1E5D0B3D" w14:textId="77777777" w:rsidR="002B3A81" w:rsidRDefault="002B3A81" w:rsidP="002B3A81">
      <w:pPr>
        <w:pStyle w:val="Doc-text2"/>
        <w:numPr>
          <w:ilvl w:val="0"/>
          <w:numId w:val="21"/>
        </w:numPr>
        <w:pBdr>
          <w:top w:val="single" w:sz="4" w:space="1" w:color="auto"/>
          <w:left w:val="single" w:sz="4" w:space="4" w:color="auto"/>
          <w:bottom w:val="single" w:sz="4" w:space="1" w:color="auto"/>
          <w:right w:val="single" w:sz="4" w:space="4" w:color="auto"/>
        </w:pBdr>
      </w:pPr>
      <w:r>
        <w:t>RAN2 confirms enhancing MAC RAR for indicating MSG3 repetition is not supported.</w:t>
      </w:r>
    </w:p>
    <w:p w14:paraId="7284E0C0" w14:textId="77777777" w:rsidR="002B3A81" w:rsidRDefault="002B3A81" w:rsidP="002B3A81">
      <w:pPr>
        <w:pStyle w:val="Doc-text2"/>
        <w:numPr>
          <w:ilvl w:val="0"/>
          <w:numId w:val="21"/>
        </w:numPr>
        <w:pBdr>
          <w:top w:val="single" w:sz="4" w:space="1" w:color="auto"/>
          <w:left w:val="single" w:sz="4" w:space="4" w:color="auto"/>
          <w:bottom w:val="single" w:sz="4" w:space="1" w:color="auto"/>
          <w:right w:val="single" w:sz="4" w:space="4" w:color="auto"/>
        </w:pBdr>
      </w:pPr>
      <w:r>
        <w:t>Postpone the discussion on UE capability (i.e. whether explicit UE capability is needed for indicating the support of Msg3 repetition).</w:t>
      </w:r>
    </w:p>
    <w:p w14:paraId="1AB2D6F9" w14:textId="77777777" w:rsidR="002B3A81" w:rsidRDefault="002B3A81" w:rsidP="004019D0"/>
    <w:p w14:paraId="32132C43" w14:textId="77777777" w:rsidR="001D12AE" w:rsidRDefault="001D12AE" w:rsidP="001D12AE">
      <w:pPr>
        <w:pStyle w:val="Doc-text2"/>
        <w:pBdr>
          <w:top w:val="single" w:sz="4" w:space="1" w:color="auto"/>
          <w:left w:val="single" w:sz="4" w:space="4" w:color="auto"/>
          <w:bottom w:val="single" w:sz="4" w:space="1" w:color="auto"/>
          <w:right w:val="single" w:sz="4" w:space="4" w:color="auto"/>
        </w:pBdr>
      </w:pPr>
      <w:r>
        <w:t>Agreements online:</w:t>
      </w:r>
    </w:p>
    <w:p w14:paraId="2495D59E" w14:textId="77777777" w:rsidR="001D12AE" w:rsidRPr="0008404B" w:rsidRDefault="001D12AE" w:rsidP="001D12AE">
      <w:pPr>
        <w:pStyle w:val="Doc-text2"/>
        <w:numPr>
          <w:ilvl w:val="0"/>
          <w:numId w:val="13"/>
        </w:numPr>
        <w:pBdr>
          <w:top w:val="single" w:sz="4" w:space="1" w:color="auto"/>
          <w:left w:val="single" w:sz="4" w:space="4" w:color="auto"/>
          <w:bottom w:val="single" w:sz="4" w:space="1" w:color="auto"/>
          <w:right w:val="single" w:sz="4" w:space="4" w:color="auto"/>
        </w:pBdr>
      </w:pPr>
      <w:r w:rsidRPr="0008404B">
        <w:t>Send an LS to RAN1, saying that support of msg3 repetition on both NUL and SUL is feasible from RAN2 point of view and asking Q1 and Q2 to RAN1. In the</w:t>
      </w:r>
      <w:r>
        <w:t xml:space="preserve"> LS</w:t>
      </w:r>
      <w:r w:rsidRPr="0008404B">
        <w:t xml:space="preserve"> also indicate that RAN2 thinks that preamble Group B with Msg3 repetition is feasible and ask RAN1 for confirmation</w:t>
      </w:r>
    </w:p>
    <w:p w14:paraId="304C39EE" w14:textId="77777777" w:rsidR="001D12AE" w:rsidRDefault="001D12AE" w:rsidP="004019D0"/>
    <w:p w14:paraId="73DA2044" w14:textId="701ED38E" w:rsidR="0036136C" w:rsidRDefault="0036136C" w:rsidP="0036136C">
      <w:r>
        <w:t xml:space="preserve">PRACH relevant agreement made in </w:t>
      </w:r>
      <w:r w:rsidR="001F40C6" w:rsidRPr="000D255B">
        <w:t>NR_SmallData_INACTIVE-Core</w:t>
      </w:r>
      <w:r w:rsidR="001F40C6">
        <w:t xml:space="preserve"> </w:t>
      </w:r>
      <w:r>
        <w:t>WID:</w:t>
      </w:r>
    </w:p>
    <w:p w14:paraId="69A6CF2B" w14:textId="2CF7914D" w:rsidR="00226DED" w:rsidRDefault="00226DED" w:rsidP="0036136C">
      <w:r>
        <w:t>At RAN2#113bis</w:t>
      </w:r>
    </w:p>
    <w:p w14:paraId="2AFDBE5D" w14:textId="77777777" w:rsidR="00226DED" w:rsidRPr="00426A9D" w:rsidRDefault="00226DED" w:rsidP="00226DED">
      <w:pPr>
        <w:pStyle w:val="Doc-text2"/>
        <w:numPr>
          <w:ilvl w:val="0"/>
          <w:numId w:val="17"/>
        </w:numPr>
        <w:tabs>
          <w:tab w:val="clear" w:pos="1622"/>
          <w:tab w:val="left" w:pos="526"/>
        </w:tabs>
        <w:ind w:left="796" w:hanging="376"/>
        <w:rPr>
          <w:lang w:val="en-US"/>
        </w:rPr>
      </w:pPr>
      <w:r w:rsidRPr="00426A9D">
        <w:rPr>
          <w:lang w:val="en-US"/>
        </w:rPr>
        <w:t xml:space="preserve">RSRP threshold for carrier selection is specific to SDT (i.e. separately configured for SDT).  This is optional for the network.  </w:t>
      </w:r>
    </w:p>
    <w:p w14:paraId="73264791" w14:textId="77777777" w:rsidR="00777476" w:rsidRDefault="00777476" w:rsidP="00777476">
      <w:pPr>
        <w:pStyle w:val="Doc-text2"/>
        <w:numPr>
          <w:ilvl w:val="0"/>
          <w:numId w:val="17"/>
        </w:numPr>
        <w:tabs>
          <w:tab w:val="clear" w:pos="1622"/>
          <w:tab w:val="left" w:pos="526"/>
        </w:tabs>
        <w:ind w:left="796" w:hanging="376"/>
        <w:rPr>
          <w:lang w:val="en-US"/>
        </w:rPr>
      </w:pPr>
      <w:r w:rsidRPr="0073121E">
        <w:rPr>
          <w:lang w:val="en-US"/>
        </w:rPr>
        <w:t>RSRP threshold for RA type selection is specific to SDT (i.e. separately configured for SDT)</w:t>
      </w:r>
    </w:p>
    <w:p w14:paraId="616A6F47" w14:textId="0263F763" w:rsidR="00226DED" w:rsidRDefault="00777476" w:rsidP="0036136C">
      <w:r>
        <w:rPr>
          <w:rFonts w:hint="eastAsia"/>
        </w:rPr>
        <w:t>A</w:t>
      </w:r>
      <w:r>
        <w:t>t RAN2#114:</w:t>
      </w:r>
    </w:p>
    <w:p w14:paraId="58340C01" w14:textId="77777777" w:rsidR="00777476" w:rsidRDefault="00777476" w:rsidP="00777476">
      <w:pPr>
        <w:pStyle w:val="Doc-text2"/>
        <w:numPr>
          <w:ilvl w:val="0"/>
          <w:numId w:val="18"/>
        </w:numPr>
        <w:pBdr>
          <w:top w:val="single" w:sz="4" w:space="1" w:color="auto"/>
          <w:left w:val="single" w:sz="4" w:space="4" w:color="auto"/>
          <w:bottom w:val="single" w:sz="4" w:space="1" w:color="auto"/>
          <w:right w:val="single" w:sz="4" w:space="4" w:color="auto"/>
        </w:pBdr>
      </w:pPr>
      <w:r>
        <w:t>CFRA is not supported for RA-SDT</w:t>
      </w:r>
    </w:p>
    <w:p w14:paraId="785C347E" w14:textId="38B8C81D" w:rsidR="00226DED" w:rsidRDefault="00226DED" w:rsidP="0036136C">
      <w:r>
        <w:rPr>
          <w:rFonts w:hint="eastAsia"/>
        </w:rPr>
        <w:t>A</w:t>
      </w:r>
      <w:r>
        <w:t>t RAN2#115</w:t>
      </w:r>
    </w:p>
    <w:p w14:paraId="7FAB944B" w14:textId="0AB61AA0" w:rsidR="001D0199" w:rsidRDefault="001D0199" w:rsidP="001D0199">
      <w:pPr>
        <w:pStyle w:val="Doc-text2"/>
        <w:numPr>
          <w:ilvl w:val="0"/>
          <w:numId w:val="14"/>
        </w:numPr>
      </w:pPr>
      <w:r w:rsidRPr="000C2CE7">
        <w:t>SDT related RACH resources are configured via system information, i.e., SIB1</w:t>
      </w:r>
    </w:p>
    <w:p w14:paraId="74650019" w14:textId="77777777" w:rsidR="001D0199" w:rsidRDefault="001D0199" w:rsidP="001D0199">
      <w:pPr>
        <w:pStyle w:val="Doc-text2"/>
        <w:numPr>
          <w:ilvl w:val="0"/>
          <w:numId w:val="14"/>
        </w:numPr>
      </w:pPr>
      <w:r>
        <w:t>Explicit indication (other than RA-SDT configuration) to enable/disable RA-SDT is not supported</w:t>
      </w:r>
    </w:p>
    <w:p w14:paraId="61C1ACDA" w14:textId="77777777" w:rsidR="001D0199" w:rsidRPr="00FA1042" w:rsidRDefault="001D0199" w:rsidP="001D0199">
      <w:pPr>
        <w:pStyle w:val="Doc-text2"/>
        <w:numPr>
          <w:ilvl w:val="0"/>
          <w:numId w:val="14"/>
        </w:numPr>
      </w:pPr>
      <w:r w:rsidRPr="00FA1042">
        <w:t xml:space="preserve">At least the following parameters can be RA-SDT specific. </w:t>
      </w:r>
    </w:p>
    <w:p w14:paraId="5E110514" w14:textId="77777777" w:rsidR="001D0199" w:rsidRPr="00FA1042" w:rsidRDefault="001D0199" w:rsidP="001D0199">
      <w:pPr>
        <w:pStyle w:val="Doc-text2"/>
        <w:numPr>
          <w:ilvl w:val="2"/>
          <w:numId w:val="15"/>
        </w:numPr>
      </w:pPr>
      <w:r w:rsidRPr="00FA1042">
        <w:t>SSB selection related parameters, i.e., rsrp-ThresholdSSB, msgA-RSRP-ThresholdSSB.</w:t>
      </w:r>
    </w:p>
    <w:p w14:paraId="4DFCC0F5" w14:textId="77777777" w:rsidR="001D0199" w:rsidRPr="00FA1042" w:rsidRDefault="001D0199" w:rsidP="001D0199">
      <w:pPr>
        <w:pStyle w:val="Doc-text2"/>
        <w:numPr>
          <w:ilvl w:val="2"/>
          <w:numId w:val="15"/>
        </w:numPr>
      </w:pPr>
      <w:r w:rsidRPr="00FA1042">
        <w:t xml:space="preserve">Power control related parameters, i.e., preambleReceivedTargetPower/gA-PreambleReceivedTargetPower, powerRampingStep/msgA-PreamblePowerRampingStep,  msg3-DeltaPreamble/msgA-DeltaPreamble. </w:t>
      </w:r>
    </w:p>
    <w:p w14:paraId="74835808" w14:textId="77777777" w:rsidR="001D0199" w:rsidRPr="00FA1042" w:rsidRDefault="001D0199" w:rsidP="001D0199">
      <w:pPr>
        <w:pStyle w:val="Doc-text2"/>
        <w:numPr>
          <w:ilvl w:val="2"/>
          <w:numId w:val="15"/>
        </w:numPr>
      </w:pPr>
      <w:r w:rsidRPr="00FA1042">
        <w:t xml:space="preserve">Preamble group related parameters, i.e., msg3-DeltaPreamble/msgA-DeltaPreamble, messagePowerOffsetGroupB for 2-step RA-SDT and 4-step RA-SDT. </w:t>
      </w:r>
    </w:p>
    <w:p w14:paraId="6DD533B9" w14:textId="77777777" w:rsidR="001D0199" w:rsidRPr="00FA1042" w:rsidRDefault="001D0199" w:rsidP="001D0199">
      <w:pPr>
        <w:pStyle w:val="Doc-text2"/>
        <w:numPr>
          <w:ilvl w:val="0"/>
          <w:numId w:val="14"/>
        </w:numPr>
      </w:pPr>
      <w:r w:rsidRPr="00FA1042">
        <w:t xml:space="preserve"> For shared ROs case, all the following configurations can be allowed: (28/28)</w:t>
      </w:r>
    </w:p>
    <w:p w14:paraId="272E341F" w14:textId="77777777" w:rsidR="001D0199" w:rsidRPr="00FA1042" w:rsidRDefault="001D0199" w:rsidP="001D0199">
      <w:pPr>
        <w:pStyle w:val="Doc-text2"/>
        <w:numPr>
          <w:ilvl w:val="0"/>
          <w:numId w:val="16"/>
        </w:numPr>
      </w:pPr>
      <w:r w:rsidRPr="00FA1042">
        <w:t>4-step RA-SDT shares ROs with 4-step RA and/or 2-step RA</w:t>
      </w:r>
    </w:p>
    <w:p w14:paraId="3292631A" w14:textId="77777777" w:rsidR="001D0199" w:rsidRPr="00FA1042" w:rsidRDefault="001D0199" w:rsidP="001D0199">
      <w:pPr>
        <w:pStyle w:val="Doc-text2"/>
        <w:numPr>
          <w:ilvl w:val="0"/>
          <w:numId w:val="16"/>
        </w:numPr>
      </w:pPr>
      <w:r w:rsidRPr="00FA1042">
        <w:t>2-step RA-SDT shares ROs with 4-step RA and/or 2-step RA</w:t>
      </w:r>
    </w:p>
    <w:p w14:paraId="34F0AE1E" w14:textId="77777777" w:rsidR="001D0199" w:rsidRPr="00FA1042" w:rsidRDefault="001D0199" w:rsidP="001D0199">
      <w:pPr>
        <w:pStyle w:val="Doc-text2"/>
        <w:numPr>
          <w:ilvl w:val="0"/>
          <w:numId w:val="16"/>
        </w:numPr>
      </w:pPr>
      <w:r w:rsidRPr="00FA1042">
        <w:t>2-step RA-SDT shares ROs with 4-step RA-SDT and/or 4-step RA and/or 2-step RA.</w:t>
      </w:r>
    </w:p>
    <w:p w14:paraId="10548E4B" w14:textId="77777777" w:rsidR="001D0199" w:rsidRPr="00FA1042" w:rsidRDefault="001D0199" w:rsidP="001D0199">
      <w:pPr>
        <w:pStyle w:val="Doc-text2"/>
        <w:numPr>
          <w:ilvl w:val="0"/>
          <w:numId w:val="14"/>
        </w:numPr>
      </w:pPr>
      <w:r w:rsidRPr="00FA1042">
        <w:t xml:space="preserve">For the RA-SDT preamble group selection, the UE should consider SDT data size plus MAC subheader in addition to CCCH SDU size plus MAC subheader and pathloss, same in legacy.  FFS whether any additional things on top of legacy criteria is needed.  </w:t>
      </w:r>
    </w:p>
    <w:p w14:paraId="16E37B1C" w14:textId="77777777" w:rsidR="001D0199" w:rsidRPr="00FA1042" w:rsidRDefault="001D0199" w:rsidP="001D0199">
      <w:pPr>
        <w:pStyle w:val="Doc-text2"/>
        <w:numPr>
          <w:ilvl w:val="0"/>
          <w:numId w:val="14"/>
        </w:numPr>
      </w:pPr>
      <w:r w:rsidRPr="00FA1042">
        <w:t>The fallbackRAR reception as legacy 2-step RACH is supported in 2-step RA-SDT, i.e., fallback from 2-step RA-SDT to 4-step RA-SDT when fallbackRAR is received</w:t>
      </w:r>
    </w:p>
    <w:p w14:paraId="2FF6ACED" w14:textId="77777777" w:rsidR="001D0199" w:rsidRPr="00FA1042" w:rsidRDefault="001D0199" w:rsidP="001D0199">
      <w:pPr>
        <w:pStyle w:val="Doc-text2"/>
        <w:numPr>
          <w:ilvl w:val="0"/>
          <w:numId w:val="14"/>
        </w:numPr>
      </w:pPr>
      <w:r w:rsidRPr="00FA1042">
        <w:t>As legacy, UE can be configured to switch from 2-step RA-SDT to 4-step RA-SDT after N times of MsgA transmission</w:t>
      </w:r>
    </w:p>
    <w:p w14:paraId="63875489" w14:textId="77777777" w:rsidR="001D0199" w:rsidRPr="00FA1042" w:rsidRDefault="001D0199" w:rsidP="001D0199">
      <w:pPr>
        <w:pStyle w:val="Doc-text2"/>
        <w:numPr>
          <w:ilvl w:val="0"/>
          <w:numId w:val="14"/>
        </w:numPr>
      </w:pPr>
      <w:r w:rsidRPr="00FA1042">
        <w:t>UE suspends all UL transmissions and triggers RACH if any UL transmission is needed (same as in connected mode) when TAT expires during RA-SDT procedure</w:t>
      </w:r>
    </w:p>
    <w:p w14:paraId="59C307C6" w14:textId="77777777" w:rsidR="001D0199" w:rsidRPr="00FA1042" w:rsidRDefault="001D0199" w:rsidP="001D0199">
      <w:pPr>
        <w:pStyle w:val="Doc-text2"/>
        <w:numPr>
          <w:ilvl w:val="0"/>
          <w:numId w:val="14"/>
        </w:numPr>
      </w:pPr>
      <w:r w:rsidRPr="00FA1042">
        <w:t>RA-SDT can be configured on initial BWP.  FFS for non-initial BWP</w:t>
      </w:r>
    </w:p>
    <w:p w14:paraId="2A0E285F" w14:textId="77777777" w:rsidR="001D0199" w:rsidRPr="00FA1042" w:rsidRDefault="001D0199" w:rsidP="001D0199">
      <w:pPr>
        <w:pStyle w:val="Doc-text2"/>
        <w:numPr>
          <w:ilvl w:val="0"/>
          <w:numId w:val="14"/>
        </w:numPr>
      </w:pPr>
      <w:r w:rsidRPr="00FA1042">
        <w:t>RA prioritization related parameters cannot be configured for RA-SDT, i.e., powerRampingStepHighPriority, scalingFactorBI</w:t>
      </w:r>
    </w:p>
    <w:p w14:paraId="156B6D2A" w14:textId="15FF2598" w:rsidR="001B307A" w:rsidRDefault="001B307A" w:rsidP="008874AD"/>
    <w:p w14:paraId="7851F296" w14:textId="77777777" w:rsidR="001D0199" w:rsidRDefault="001D0199" w:rsidP="008874AD"/>
    <w:sectPr w:rsidR="001D0199">
      <w:foot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BC74D2" w14:textId="77777777" w:rsidR="005C6C4E" w:rsidRDefault="005C6C4E" w:rsidP="00536369">
      <w:pPr>
        <w:spacing w:after="0"/>
      </w:pPr>
      <w:r>
        <w:separator/>
      </w:r>
    </w:p>
  </w:endnote>
  <w:endnote w:type="continuationSeparator" w:id="0">
    <w:p w14:paraId="6E0FB762" w14:textId="77777777" w:rsidR="005C6C4E" w:rsidRDefault="005C6C4E"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69115" w14:textId="0594A847" w:rsidR="0038352A" w:rsidRDefault="0038352A">
    <w:pPr>
      <w:pStyle w:val="a6"/>
      <w:tabs>
        <w:tab w:val="center" w:pos="4820"/>
        <w:tab w:val="right" w:pos="9639"/>
      </w:tabs>
      <w:jc w:val="left"/>
    </w:pPr>
    <w:r>
      <w:tab/>
    </w:r>
    <w:r>
      <w:fldChar w:fldCharType="begin"/>
    </w:r>
    <w:r>
      <w:rPr>
        <w:rStyle w:val="a4"/>
      </w:rPr>
      <w:instrText xml:space="preserve"> PAGE </w:instrText>
    </w:r>
    <w:r>
      <w:fldChar w:fldCharType="separate"/>
    </w:r>
    <w:r w:rsidR="0085127E">
      <w:rPr>
        <w:rStyle w:val="a4"/>
        <w:noProof/>
      </w:rPr>
      <w:t>10</w:t>
    </w:r>
    <w:r>
      <w:fldChar w:fldCharType="end"/>
    </w:r>
    <w:r>
      <w:rPr>
        <w:rStyle w:val="a4"/>
      </w:rPr>
      <w:t>/</w:t>
    </w:r>
    <w:r>
      <w:fldChar w:fldCharType="begin"/>
    </w:r>
    <w:r>
      <w:rPr>
        <w:rStyle w:val="a4"/>
      </w:rPr>
      <w:instrText xml:space="preserve"> NUMPAGES </w:instrText>
    </w:r>
    <w:r>
      <w:fldChar w:fldCharType="separate"/>
    </w:r>
    <w:r w:rsidR="0085127E">
      <w:rPr>
        <w:rStyle w:val="a4"/>
        <w:noProof/>
      </w:rPr>
      <w:t>10</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4B721" w14:textId="77777777" w:rsidR="005C6C4E" w:rsidRDefault="005C6C4E" w:rsidP="00536369">
      <w:pPr>
        <w:spacing w:after="0"/>
      </w:pPr>
      <w:r>
        <w:separator/>
      </w:r>
    </w:p>
  </w:footnote>
  <w:footnote w:type="continuationSeparator" w:id="0">
    <w:p w14:paraId="20F58A61" w14:textId="77777777" w:rsidR="005C6C4E" w:rsidRDefault="005C6C4E"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DC4DB1"/>
    <w:multiLevelType w:val="hybridMultilevel"/>
    <w:tmpl w:val="72629D2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D96811"/>
    <w:multiLevelType w:val="hybridMultilevel"/>
    <w:tmpl w:val="33E43ABA"/>
    <w:lvl w:ilvl="0" w:tplc="040B0001">
      <w:start w:val="1"/>
      <w:numFmt w:val="bullet"/>
      <w:lvlText w:val=""/>
      <w:lvlJc w:val="left"/>
      <w:pPr>
        <w:ind w:left="420" w:hanging="420"/>
      </w:pPr>
      <w:rPr>
        <w:rFonts w:ascii="Symbol" w:hAnsi="Symbol" w:hint="default"/>
      </w:rPr>
    </w:lvl>
    <w:lvl w:ilvl="1" w:tplc="040B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AD569F"/>
    <w:multiLevelType w:val="hybridMultilevel"/>
    <w:tmpl w:val="7F926C22"/>
    <w:lvl w:ilvl="0" w:tplc="C740681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5DD3F4D"/>
    <w:multiLevelType w:val="hybridMultilevel"/>
    <w:tmpl w:val="4FBA0B58"/>
    <w:lvl w:ilvl="0" w:tplc="39C6ABA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1A4130"/>
    <w:multiLevelType w:val="hybridMultilevel"/>
    <w:tmpl w:val="00CAA76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60F7240"/>
    <w:multiLevelType w:val="hybridMultilevel"/>
    <w:tmpl w:val="C3BEC31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1"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DE46DFA"/>
    <w:multiLevelType w:val="hybridMultilevel"/>
    <w:tmpl w:val="9A4E3244"/>
    <w:lvl w:ilvl="0" w:tplc="B3D45A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59A26596"/>
    <w:multiLevelType w:val="hybridMultilevel"/>
    <w:tmpl w:val="ABB6103C"/>
    <w:lvl w:ilvl="0" w:tplc="C3701986">
      <w:start w:val="2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1D86031"/>
    <w:multiLevelType w:val="hybridMultilevel"/>
    <w:tmpl w:val="08063468"/>
    <w:lvl w:ilvl="0" w:tplc="EDA6B18E">
      <w:start w:val="2"/>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6977254"/>
    <w:multiLevelType w:val="hybridMultilevel"/>
    <w:tmpl w:val="B2760132"/>
    <w:lvl w:ilvl="0" w:tplc="040B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1825C8A"/>
    <w:multiLevelType w:val="hybridMultilevel"/>
    <w:tmpl w:val="7856D7FE"/>
    <w:lvl w:ilvl="0" w:tplc="F222C6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3"/>
  </w:num>
  <w:num w:numId="3">
    <w:abstractNumId w:val="14"/>
  </w:num>
  <w:num w:numId="4">
    <w:abstractNumId w:val="13"/>
  </w:num>
  <w:num w:numId="5">
    <w:abstractNumId w:val="8"/>
  </w:num>
  <w:num w:numId="6">
    <w:abstractNumId w:val="1"/>
  </w:num>
  <w:num w:numId="7">
    <w:abstractNumId w:val="0"/>
  </w:num>
  <w:num w:numId="8">
    <w:abstractNumId w:val="0"/>
  </w:num>
  <w:num w:numId="9">
    <w:abstractNumId w:val="0"/>
  </w:num>
  <w:num w:numId="10">
    <w:abstractNumId w:val="0"/>
  </w:num>
  <w:num w:numId="11">
    <w:abstractNumId w:val="11"/>
  </w:num>
  <w:num w:numId="12">
    <w:abstractNumId w:val="12"/>
  </w:num>
  <w:num w:numId="13">
    <w:abstractNumId w:val="18"/>
  </w:num>
  <w:num w:numId="14">
    <w:abstractNumId w:val="6"/>
  </w:num>
  <w:num w:numId="15">
    <w:abstractNumId w:val="7"/>
  </w:num>
  <w:num w:numId="16">
    <w:abstractNumId w:val="10"/>
  </w:num>
  <w:num w:numId="17">
    <w:abstractNumId w:val="4"/>
  </w:num>
  <w:num w:numId="18">
    <w:abstractNumId w:val="9"/>
  </w:num>
  <w:num w:numId="19">
    <w:abstractNumId w:val="5"/>
  </w:num>
  <w:num w:numId="20">
    <w:abstractNumId w:val="17"/>
  </w:num>
  <w:num w:numId="21">
    <w:abstractNumId w:val="16"/>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15"/>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17D0"/>
    <w:rsid w:val="00003B6D"/>
    <w:rsid w:val="000067C2"/>
    <w:rsid w:val="00012FBC"/>
    <w:rsid w:val="000231F4"/>
    <w:rsid w:val="000232D7"/>
    <w:rsid w:val="00032C70"/>
    <w:rsid w:val="0004654C"/>
    <w:rsid w:val="00047FCB"/>
    <w:rsid w:val="00050304"/>
    <w:rsid w:val="00055F2B"/>
    <w:rsid w:val="0005623C"/>
    <w:rsid w:val="0005799A"/>
    <w:rsid w:val="00073191"/>
    <w:rsid w:val="00074E88"/>
    <w:rsid w:val="0008018C"/>
    <w:rsid w:val="000808F0"/>
    <w:rsid w:val="000831A2"/>
    <w:rsid w:val="000A064F"/>
    <w:rsid w:val="000B361C"/>
    <w:rsid w:val="000B5C7C"/>
    <w:rsid w:val="000C30EA"/>
    <w:rsid w:val="000C4CE6"/>
    <w:rsid w:val="000C7A3C"/>
    <w:rsid w:val="000D5F82"/>
    <w:rsid w:val="000F219D"/>
    <w:rsid w:val="00105717"/>
    <w:rsid w:val="001169EB"/>
    <w:rsid w:val="00121393"/>
    <w:rsid w:val="001228B8"/>
    <w:rsid w:val="00130A47"/>
    <w:rsid w:val="001438BD"/>
    <w:rsid w:val="00145697"/>
    <w:rsid w:val="001510B9"/>
    <w:rsid w:val="0015677A"/>
    <w:rsid w:val="001714CE"/>
    <w:rsid w:val="00171D49"/>
    <w:rsid w:val="00177DFA"/>
    <w:rsid w:val="001831ED"/>
    <w:rsid w:val="00184361"/>
    <w:rsid w:val="00193848"/>
    <w:rsid w:val="001A088F"/>
    <w:rsid w:val="001A14E0"/>
    <w:rsid w:val="001A5ED9"/>
    <w:rsid w:val="001B2B5E"/>
    <w:rsid w:val="001B307A"/>
    <w:rsid w:val="001C799F"/>
    <w:rsid w:val="001D0199"/>
    <w:rsid w:val="001D12AE"/>
    <w:rsid w:val="001D62C5"/>
    <w:rsid w:val="001E0E7E"/>
    <w:rsid w:val="001E1174"/>
    <w:rsid w:val="001E26D3"/>
    <w:rsid w:val="001E3113"/>
    <w:rsid w:val="001E4325"/>
    <w:rsid w:val="001F0935"/>
    <w:rsid w:val="001F2C34"/>
    <w:rsid w:val="001F3D78"/>
    <w:rsid w:val="001F40C6"/>
    <w:rsid w:val="0020115F"/>
    <w:rsid w:val="00201570"/>
    <w:rsid w:val="00201A66"/>
    <w:rsid w:val="00207241"/>
    <w:rsid w:val="00210CD6"/>
    <w:rsid w:val="00223B76"/>
    <w:rsid w:val="00223DC6"/>
    <w:rsid w:val="00226DED"/>
    <w:rsid w:val="00227822"/>
    <w:rsid w:val="00233ABE"/>
    <w:rsid w:val="00237EAA"/>
    <w:rsid w:val="00264D73"/>
    <w:rsid w:val="002661D0"/>
    <w:rsid w:val="00285D5C"/>
    <w:rsid w:val="0028606C"/>
    <w:rsid w:val="00290959"/>
    <w:rsid w:val="002910A8"/>
    <w:rsid w:val="00291286"/>
    <w:rsid w:val="00297351"/>
    <w:rsid w:val="00297D53"/>
    <w:rsid w:val="002A0E25"/>
    <w:rsid w:val="002A4426"/>
    <w:rsid w:val="002A60D4"/>
    <w:rsid w:val="002B3A81"/>
    <w:rsid w:val="002B48D5"/>
    <w:rsid w:val="002C327A"/>
    <w:rsid w:val="002D3DBB"/>
    <w:rsid w:val="002D5158"/>
    <w:rsid w:val="002E09E6"/>
    <w:rsid w:val="002E2528"/>
    <w:rsid w:val="002F64DA"/>
    <w:rsid w:val="002F728A"/>
    <w:rsid w:val="003044D4"/>
    <w:rsid w:val="003102C5"/>
    <w:rsid w:val="00310CBD"/>
    <w:rsid w:val="00311FBF"/>
    <w:rsid w:val="0031620E"/>
    <w:rsid w:val="003173B5"/>
    <w:rsid w:val="00320C4F"/>
    <w:rsid w:val="00323052"/>
    <w:rsid w:val="003245E8"/>
    <w:rsid w:val="0032564B"/>
    <w:rsid w:val="003276EA"/>
    <w:rsid w:val="00345130"/>
    <w:rsid w:val="00347E16"/>
    <w:rsid w:val="00360626"/>
    <w:rsid w:val="0036136C"/>
    <w:rsid w:val="00361911"/>
    <w:rsid w:val="0036282A"/>
    <w:rsid w:val="00365EAB"/>
    <w:rsid w:val="0037328E"/>
    <w:rsid w:val="00373F98"/>
    <w:rsid w:val="00374CD8"/>
    <w:rsid w:val="003761FB"/>
    <w:rsid w:val="00381B7C"/>
    <w:rsid w:val="0038352A"/>
    <w:rsid w:val="00383F0C"/>
    <w:rsid w:val="003861C4"/>
    <w:rsid w:val="00395F05"/>
    <w:rsid w:val="00397842"/>
    <w:rsid w:val="003A05C0"/>
    <w:rsid w:val="003B298B"/>
    <w:rsid w:val="003B51C5"/>
    <w:rsid w:val="003D09D1"/>
    <w:rsid w:val="003D19A3"/>
    <w:rsid w:val="003D43B2"/>
    <w:rsid w:val="003D5447"/>
    <w:rsid w:val="003E138E"/>
    <w:rsid w:val="003E46AC"/>
    <w:rsid w:val="003E4A07"/>
    <w:rsid w:val="003F2CDF"/>
    <w:rsid w:val="00401053"/>
    <w:rsid w:val="004019D0"/>
    <w:rsid w:val="004039DA"/>
    <w:rsid w:val="00415EEF"/>
    <w:rsid w:val="00424078"/>
    <w:rsid w:val="0042738B"/>
    <w:rsid w:val="00430D21"/>
    <w:rsid w:val="004312D4"/>
    <w:rsid w:val="00432090"/>
    <w:rsid w:val="0043289B"/>
    <w:rsid w:val="00434CFC"/>
    <w:rsid w:val="00440CFE"/>
    <w:rsid w:val="00441013"/>
    <w:rsid w:val="00453442"/>
    <w:rsid w:val="00457853"/>
    <w:rsid w:val="004629A2"/>
    <w:rsid w:val="004642FB"/>
    <w:rsid w:val="00466AB3"/>
    <w:rsid w:val="0047600D"/>
    <w:rsid w:val="00491647"/>
    <w:rsid w:val="00497525"/>
    <w:rsid w:val="004A041D"/>
    <w:rsid w:val="004A0D2B"/>
    <w:rsid w:val="004A18F4"/>
    <w:rsid w:val="004A5980"/>
    <w:rsid w:val="004A5EE0"/>
    <w:rsid w:val="004B03D5"/>
    <w:rsid w:val="004B4928"/>
    <w:rsid w:val="004C029E"/>
    <w:rsid w:val="004C15DD"/>
    <w:rsid w:val="004C7961"/>
    <w:rsid w:val="004D1C84"/>
    <w:rsid w:val="004D7404"/>
    <w:rsid w:val="004E6AB4"/>
    <w:rsid w:val="004F2442"/>
    <w:rsid w:val="00501B4C"/>
    <w:rsid w:val="005044C4"/>
    <w:rsid w:val="0051619D"/>
    <w:rsid w:val="00523B29"/>
    <w:rsid w:val="0053013A"/>
    <w:rsid w:val="00536369"/>
    <w:rsid w:val="005369BF"/>
    <w:rsid w:val="00536EEA"/>
    <w:rsid w:val="0053718F"/>
    <w:rsid w:val="005558CC"/>
    <w:rsid w:val="005601F5"/>
    <w:rsid w:val="005673F9"/>
    <w:rsid w:val="00574BF0"/>
    <w:rsid w:val="005763F0"/>
    <w:rsid w:val="005766C5"/>
    <w:rsid w:val="00576BD6"/>
    <w:rsid w:val="00577204"/>
    <w:rsid w:val="0058252C"/>
    <w:rsid w:val="00585EC1"/>
    <w:rsid w:val="00587557"/>
    <w:rsid w:val="005932DB"/>
    <w:rsid w:val="005A0BAD"/>
    <w:rsid w:val="005A2485"/>
    <w:rsid w:val="005A4524"/>
    <w:rsid w:val="005A4BC6"/>
    <w:rsid w:val="005B0AFE"/>
    <w:rsid w:val="005B257A"/>
    <w:rsid w:val="005B53DF"/>
    <w:rsid w:val="005C3150"/>
    <w:rsid w:val="005C6C4E"/>
    <w:rsid w:val="00600779"/>
    <w:rsid w:val="00606C99"/>
    <w:rsid w:val="006113F3"/>
    <w:rsid w:val="00611A7F"/>
    <w:rsid w:val="00613B39"/>
    <w:rsid w:val="00621371"/>
    <w:rsid w:val="00622BD7"/>
    <w:rsid w:val="00625D96"/>
    <w:rsid w:val="006260C3"/>
    <w:rsid w:val="00630C61"/>
    <w:rsid w:val="00632204"/>
    <w:rsid w:val="006344F5"/>
    <w:rsid w:val="00641FEC"/>
    <w:rsid w:val="00650453"/>
    <w:rsid w:val="00651A5A"/>
    <w:rsid w:val="00652B56"/>
    <w:rsid w:val="00655A56"/>
    <w:rsid w:val="00655C63"/>
    <w:rsid w:val="00656BDE"/>
    <w:rsid w:val="00661F9D"/>
    <w:rsid w:val="00664A38"/>
    <w:rsid w:val="0067045D"/>
    <w:rsid w:val="00671259"/>
    <w:rsid w:val="00685F2C"/>
    <w:rsid w:val="00692170"/>
    <w:rsid w:val="0069338B"/>
    <w:rsid w:val="00696B26"/>
    <w:rsid w:val="006B33F3"/>
    <w:rsid w:val="006B3705"/>
    <w:rsid w:val="006B5A43"/>
    <w:rsid w:val="006B6AEF"/>
    <w:rsid w:val="006C48B4"/>
    <w:rsid w:val="006C4B5B"/>
    <w:rsid w:val="006D1861"/>
    <w:rsid w:val="006D45B3"/>
    <w:rsid w:val="006D594F"/>
    <w:rsid w:val="006D77A2"/>
    <w:rsid w:val="006E27C5"/>
    <w:rsid w:val="006F66A5"/>
    <w:rsid w:val="00700C13"/>
    <w:rsid w:val="00700F74"/>
    <w:rsid w:val="007018C7"/>
    <w:rsid w:val="00703427"/>
    <w:rsid w:val="00714B99"/>
    <w:rsid w:val="007153A0"/>
    <w:rsid w:val="007177E6"/>
    <w:rsid w:val="007233A6"/>
    <w:rsid w:val="0074069A"/>
    <w:rsid w:val="00744B6A"/>
    <w:rsid w:val="00746794"/>
    <w:rsid w:val="00747643"/>
    <w:rsid w:val="00754B09"/>
    <w:rsid w:val="00755112"/>
    <w:rsid w:val="00756081"/>
    <w:rsid w:val="007611D5"/>
    <w:rsid w:val="0076215F"/>
    <w:rsid w:val="00762682"/>
    <w:rsid w:val="00763FD8"/>
    <w:rsid w:val="007667BC"/>
    <w:rsid w:val="00767999"/>
    <w:rsid w:val="00770A1E"/>
    <w:rsid w:val="0077146E"/>
    <w:rsid w:val="00771627"/>
    <w:rsid w:val="00777453"/>
    <w:rsid w:val="00777476"/>
    <w:rsid w:val="00787888"/>
    <w:rsid w:val="00791819"/>
    <w:rsid w:val="00792366"/>
    <w:rsid w:val="00792E9F"/>
    <w:rsid w:val="007B03EE"/>
    <w:rsid w:val="007B0982"/>
    <w:rsid w:val="007B457D"/>
    <w:rsid w:val="007C4785"/>
    <w:rsid w:val="007D15B5"/>
    <w:rsid w:val="007D38D4"/>
    <w:rsid w:val="007D4B2A"/>
    <w:rsid w:val="007D6D5C"/>
    <w:rsid w:val="007F3112"/>
    <w:rsid w:val="00805232"/>
    <w:rsid w:val="00805509"/>
    <w:rsid w:val="00813679"/>
    <w:rsid w:val="00813D44"/>
    <w:rsid w:val="00816120"/>
    <w:rsid w:val="00823BA5"/>
    <w:rsid w:val="00823C9E"/>
    <w:rsid w:val="00827887"/>
    <w:rsid w:val="00843ECA"/>
    <w:rsid w:val="00847D9C"/>
    <w:rsid w:val="0085127E"/>
    <w:rsid w:val="00853E8C"/>
    <w:rsid w:val="00856E4F"/>
    <w:rsid w:val="00871E1D"/>
    <w:rsid w:val="00872521"/>
    <w:rsid w:val="00872D1A"/>
    <w:rsid w:val="008778FC"/>
    <w:rsid w:val="00881B7F"/>
    <w:rsid w:val="008844E8"/>
    <w:rsid w:val="008868C2"/>
    <w:rsid w:val="00886EBA"/>
    <w:rsid w:val="008874AD"/>
    <w:rsid w:val="00890852"/>
    <w:rsid w:val="00895C1D"/>
    <w:rsid w:val="0089646D"/>
    <w:rsid w:val="008A0877"/>
    <w:rsid w:val="008A3501"/>
    <w:rsid w:val="008A4656"/>
    <w:rsid w:val="008A48BA"/>
    <w:rsid w:val="008A50D5"/>
    <w:rsid w:val="008A5640"/>
    <w:rsid w:val="008B0AE1"/>
    <w:rsid w:val="008C4755"/>
    <w:rsid w:val="008D17D0"/>
    <w:rsid w:val="008D38C6"/>
    <w:rsid w:val="008D79F4"/>
    <w:rsid w:val="008F03B0"/>
    <w:rsid w:val="008F4AB0"/>
    <w:rsid w:val="008F593B"/>
    <w:rsid w:val="00914AD2"/>
    <w:rsid w:val="00914DB6"/>
    <w:rsid w:val="00921A89"/>
    <w:rsid w:val="00923240"/>
    <w:rsid w:val="00927854"/>
    <w:rsid w:val="009301FB"/>
    <w:rsid w:val="0093287B"/>
    <w:rsid w:val="00937407"/>
    <w:rsid w:val="0094549A"/>
    <w:rsid w:val="00946283"/>
    <w:rsid w:val="00961A7E"/>
    <w:rsid w:val="00964FF5"/>
    <w:rsid w:val="009655D7"/>
    <w:rsid w:val="00966B3D"/>
    <w:rsid w:val="00984C24"/>
    <w:rsid w:val="009850AA"/>
    <w:rsid w:val="009851F9"/>
    <w:rsid w:val="00990386"/>
    <w:rsid w:val="009A4569"/>
    <w:rsid w:val="009B1219"/>
    <w:rsid w:val="009B28FF"/>
    <w:rsid w:val="009B5A13"/>
    <w:rsid w:val="009B6DC7"/>
    <w:rsid w:val="009C7715"/>
    <w:rsid w:val="009D01BD"/>
    <w:rsid w:val="009D17FF"/>
    <w:rsid w:val="009D246B"/>
    <w:rsid w:val="009D299B"/>
    <w:rsid w:val="009D442E"/>
    <w:rsid w:val="009D576B"/>
    <w:rsid w:val="009E2039"/>
    <w:rsid w:val="009E2AAA"/>
    <w:rsid w:val="009E411E"/>
    <w:rsid w:val="009E6ECB"/>
    <w:rsid w:val="009F2C79"/>
    <w:rsid w:val="009F6FED"/>
    <w:rsid w:val="00A01D4E"/>
    <w:rsid w:val="00A030F1"/>
    <w:rsid w:val="00A04AD9"/>
    <w:rsid w:val="00A056BB"/>
    <w:rsid w:val="00A06C31"/>
    <w:rsid w:val="00A1011F"/>
    <w:rsid w:val="00A223C4"/>
    <w:rsid w:val="00A23B91"/>
    <w:rsid w:val="00A427F7"/>
    <w:rsid w:val="00A51570"/>
    <w:rsid w:val="00A54A18"/>
    <w:rsid w:val="00A55BF0"/>
    <w:rsid w:val="00A55C76"/>
    <w:rsid w:val="00A60223"/>
    <w:rsid w:val="00A63930"/>
    <w:rsid w:val="00A81642"/>
    <w:rsid w:val="00A84083"/>
    <w:rsid w:val="00A84A20"/>
    <w:rsid w:val="00A87787"/>
    <w:rsid w:val="00A87CC9"/>
    <w:rsid w:val="00AA2599"/>
    <w:rsid w:val="00AB00F4"/>
    <w:rsid w:val="00AB6603"/>
    <w:rsid w:val="00AC214E"/>
    <w:rsid w:val="00AC3255"/>
    <w:rsid w:val="00AD2DEA"/>
    <w:rsid w:val="00AD487A"/>
    <w:rsid w:val="00AE1AB8"/>
    <w:rsid w:val="00AE6A40"/>
    <w:rsid w:val="00AF5FB1"/>
    <w:rsid w:val="00AF6DFC"/>
    <w:rsid w:val="00B02565"/>
    <w:rsid w:val="00B0351C"/>
    <w:rsid w:val="00B10781"/>
    <w:rsid w:val="00B20B4F"/>
    <w:rsid w:val="00B219C4"/>
    <w:rsid w:val="00B23681"/>
    <w:rsid w:val="00B26FCB"/>
    <w:rsid w:val="00B33044"/>
    <w:rsid w:val="00B4141C"/>
    <w:rsid w:val="00B4326D"/>
    <w:rsid w:val="00B44B69"/>
    <w:rsid w:val="00B44E69"/>
    <w:rsid w:val="00B501E4"/>
    <w:rsid w:val="00B533AD"/>
    <w:rsid w:val="00B64AEB"/>
    <w:rsid w:val="00B67448"/>
    <w:rsid w:val="00B84570"/>
    <w:rsid w:val="00B8711F"/>
    <w:rsid w:val="00B963BA"/>
    <w:rsid w:val="00B96A83"/>
    <w:rsid w:val="00BA34BA"/>
    <w:rsid w:val="00BA49CC"/>
    <w:rsid w:val="00BA7922"/>
    <w:rsid w:val="00BB6F54"/>
    <w:rsid w:val="00BC3934"/>
    <w:rsid w:val="00BC6F2B"/>
    <w:rsid w:val="00BC7D81"/>
    <w:rsid w:val="00BD1492"/>
    <w:rsid w:val="00BE6623"/>
    <w:rsid w:val="00BF7B57"/>
    <w:rsid w:val="00C02F21"/>
    <w:rsid w:val="00C06A62"/>
    <w:rsid w:val="00C07C6E"/>
    <w:rsid w:val="00C13A20"/>
    <w:rsid w:val="00C34E9C"/>
    <w:rsid w:val="00C42EEF"/>
    <w:rsid w:val="00C4348A"/>
    <w:rsid w:val="00C46405"/>
    <w:rsid w:val="00C73FD8"/>
    <w:rsid w:val="00C81E52"/>
    <w:rsid w:val="00C91A46"/>
    <w:rsid w:val="00CA2474"/>
    <w:rsid w:val="00CA64FE"/>
    <w:rsid w:val="00CB4EF7"/>
    <w:rsid w:val="00CC1FEB"/>
    <w:rsid w:val="00CC6F53"/>
    <w:rsid w:val="00CD0AE4"/>
    <w:rsid w:val="00CE52F9"/>
    <w:rsid w:val="00CF7149"/>
    <w:rsid w:val="00D0151A"/>
    <w:rsid w:val="00D02DED"/>
    <w:rsid w:val="00D1021E"/>
    <w:rsid w:val="00D128D1"/>
    <w:rsid w:val="00D13EB7"/>
    <w:rsid w:val="00D15DBB"/>
    <w:rsid w:val="00D26359"/>
    <w:rsid w:val="00D32F46"/>
    <w:rsid w:val="00D36511"/>
    <w:rsid w:val="00D45AC2"/>
    <w:rsid w:val="00D532E4"/>
    <w:rsid w:val="00D57179"/>
    <w:rsid w:val="00D70E49"/>
    <w:rsid w:val="00D7254B"/>
    <w:rsid w:val="00D772E8"/>
    <w:rsid w:val="00D7782A"/>
    <w:rsid w:val="00D83C02"/>
    <w:rsid w:val="00D84A31"/>
    <w:rsid w:val="00D85154"/>
    <w:rsid w:val="00D856E0"/>
    <w:rsid w:val="00D86F05"/>
    <w:rsid w:val="00D87EB7"/>
    <w:rsid w:val="00D919FC"/>
    <w:rsid w:val="00D96F87"/>
    <w:rsid w:val="00DA0626"/>
    <w:rsid w:val="00DA0C24"/>
    <w:rsid w:val="00DA1516"/>
    <w:rsid w:val="00DA1CC3"/>
    <w:rsid w:val="00DB210A"/>
    <w:rsid w:val="00DB524A"/>
    <w:rsid w:val="00DC0924"/>
    <w:rsid w:val="00DC40B0"/>
    <w:rsid w:val="00DD04AB"/>
    <w:rsid w:val="00DD7488"/>
    <w:rsid w:val="00DE57A7"/>
    <w:rsid w:val="00E02A6A"/>
    <w:rsid w:val="00E03297"/>
    <w:rsid w:val="00E03A01"/>
    <w:rsid w:val="00E04E09"/>
    <w:rsid w:val="00E1016C"/>
    <w:rsid w:val="00E124BC"/>
    <w:rsid w:val="00E17689"/>
    <w:rsid w:val="00E25EF6"/>
    <w:rsid w:val="00E31739"/>
    <w:rsid w:val="00E3280B"/>
    <w:rsid w:val="00E47B6A"/>
    <w:rsid w:val="00E56E2C"/>
    <w:rsid w:val="00E637B5"/>
    <w:rsid w:val="00E66A8B"/>
    <w:rsid w:val="00E718BF"/>
    <w:rsid w:val="00E76CFA"/>
    <w:rsid w:val="00E77C74"/>
    <w:rsid w:val="00E82E42"/>
    <w:rsid w:val="00E9096D"/>
    <w:rsid w:val="00E90F6D"/>
    <w:rsid w:val="00E94896"/>
    <w:rsid w:val="00E94A61"/>
    <w:rsid w:val="00E959CD"/>
    <w:rsid w:val="00EA1A04"/>
    <w:rsid w:val="00EA2EDD"/>
    <w:rsid w:val="00EB11AC"/>
    <w:rsid w:val="00EB2238"/>
    <w:rsid w:val="00EB2F12"/>
    <w:rsid w:val="00EB4411"/>
    <w:rsid w:val="00EC1806"/>
    <w:rsid w:val="00EC351B"/>
    <w:rsid w:val="00EC75E5"/>
    <w:rsid w:val="00ED28FF"/>
    <w:rsid w:val="00ED5609"/>
    <w:rsid w:val="00EE503D"/>
    <w:rsid w:val="00EF2986"/>
    <w:rsid w:val="00F00B7A"/>
    <w:rsid w:val="00F02A3A"/>
    <w:rsid w:val="00F12860"/>
    <w:rsid w:val="00F12C42"/>
    <w:rsid w:val="00F23D24"/>
    <w:rsid w:val="00F24A70"/>
    <w:rsid w:val="00F42B7A"/>
    <w:rsid w:val="00F50C94"/>
    <w:rsid w:val="00F539BD"/>
    <w:rsid w:val="00F6094E"/>
    <w:rsid w:val="00F62C40"/>
    <w:rsid w:val="00F64076"/>
    <w:rsid w:val="00F64474"/>
    <w:rsid w:val="00F67996"/>
    <w:rsid w:val="00F7525E"/>
    <w:rsid w:val="00F76BB2"/>
    <w:rsid w:val="00F868A6"/>
    <w:rsid w:val="00F9130F"/>
    <w:rsid w:val="00F92390"/>
    <w:rsid w:val="00F94ED9"/>
    <w:rsid w:val="00F973DD"/>
    <w:rsid w:val="00FA1042"/>
    <w:rsid w:val="00FA4BB5"/>
    <w:rsid w:val="00FB4946"/>
    <w:rsid w:val="00FB58C5"/>
    <w:rsid w:val="00FB67C6"/>
    <w:rsid w:val="00FC3D3D"/>
    <w:rsid w:val="00FC49CF"/>
    <w:rsid w:val="00FC5389"/>
    <w:rsid w:val="00FD1464"/>
    <w:rsid w:val="00FD2163"/>
    <w:rsid w:val="00FD39FF"/>
    <w:rsid w:val="00FE2385"/>
    <w:rsid w:val="00FE4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D7AE26"/>
  <w15:chartTrackingRefBased/>
  <w15:docId w15:val="{991C46BD-1BA9-453F-A320-E49DDEA44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17D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1"/>
    <w:rsid w:val="008D17D0"/>
    <w:rPr>
      <w:rFonts w:eastAsiaTheme="minorEastAsia" w:cstheme="minorBidi"/>
      <w:kern w:val="2"/>
      <w:sz w:val="21"/>
      <w:szCs w:val="22"/>
    </w:rPr>
  </w:style>
  <w:style w:type="character" w:customStyle="1" w:styleId="a8">
    <w:name w:val="正文文本 字符"/>
    <w:basedOn w:val="a0"/>
    <w:uiPriority w:val="99"/>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
    <w:basedOn w:val="a"/>
    <w:link w:val="ad"/>
    <w:uiPriority w:val="34"/>
    <w:qFormat/>
    <w:rsid w:val="00395F05"/>
    <w:pPr>
      <w:ind w:firstLineChars="200" w:firstLine="420"/>
    </w:pPr>
  </w:style>
  <w:style w:type="table" w:styleId="ae">
    <w:name w:val="Table Grid"/>
    <w:basedOn w:val="a1"/>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iPriority w:val="99"/>
    <w:unhideWhenUsed/>
    <w:qFormat/>
    <w:rsid w:val="00497525"/>
    <w:rPr>
      <w:sz w:val="21"/>
      <w:szCs w:val="21"/>
    </w:rPr>
  </w:style>
  <w:style w:type="paragraph" w:styleId="af2">
    <w:name w:val="annotation text"/>
    <w:basedOn w:val="a"/>
    <w:link w:val="af3"/>
    <w:uiPriority w:val="99"/>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qFormat/>
    <w:rsid w:val="00C34E9C"/>
    <w:pPr>
      <w:numPr>
        <w:numId w:val="20"/>
      </w:numPr>
      <w:overflowPunct/>
      <w:autoSpaceDE/>
      <w:autoSpaceDN/>
      <w:adjustRightInd/>
      <w:spacing w:before="60" w:after="0"/>
      <w:jc w:val="left"/>
      <w:textAlignment w:val="auto"/>
    </w:pPr>
    <w:rPr>
      <w:rFonts w:eastAsia="MS Mincho"/>
      <w:b/>
      <w:szCs w:val="24"/>
      <w:lang w:eastAsia="en-GB"/>
    </w:rPr>
  </w:style>
  <w:style w:type="character" w:customStyle="1" w:styleId="ad">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430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2.vsdx"/><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yperlink" Target="https://www.3gpp.org/ftp/TSG_RAN/WG2_RL2/TSGR2_113bis-e/Docs/R2-2104322.zip" TargetMode="Externa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__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1483</TotalTime>
  <Pages>10</Pages>
  <Words>4094</Words>
  <Characters>23339</Characters>
  <Application>Microsoft Office Word</Application>
  <DocSecurity>0</DocSecurity>
  <Lines>194</Lines>
  <Paragraphs>54</Paragraphs>
  <ScaleCrop>false</ScaleCrop>
  <Company/>
  <LinksUpToDate>false</LinksUpToDate>
  <CharactersWithSpaces>27379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张博源(Boyuan)</dc:creator>
  <cp:keywords/>
  <dc:description/>
  <cp:lastModifiedBy>OPPO(Zhongda)</cp:lastModifiedBy>
  <cp:revision>144</cp:revision>
  <dcterms:created xsi:type="dcterms:W3CDTF">2021-09-23T03:30:00Z</dcterms:created>
  <dcterms:modified xsi:type="dcterms:W3CDTF">2021-10-22T02:02:00Z</dcterms:modified>
</cp:coreProperties>
</file>